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904" w:rsidRPr="00454904" w:rsidRDefault="00454904" w:rsidP="00454904">
      <w:pPr>
        <w:rPr>
          <w:b/>
          <w:lang w:val="en-US"/>
        </w:rPr>
      </w:pPr>
    </w:p>
    <w:p w:rsidR="00454904" w:rsidRPr="00454904" w:rsidRDefault="00454904" w:rsidP="00454904">
      <w:pPr>
        <w:rPr>
          <w:lang w:val="en-US"/>
        </w:rPr>
      </w:pPr>
      <w:r w:rsidRPr="00454904">
        <w:rPr>
          <w:lang w:val="en-US"/>
        </w:rPr>
        <w:t>The University of Regina’s Health and Safety Management System (HSMS) consists of the following eight elements:</w:t>
      </w:r>
    </w:p>
    <w:p w:rsidR="00454904" w:rsidRPr="00454904" w:rsidRDefault="00454904" w:rsidP="00454904">
      <w:pPr>
        <w:numPr>
          <w:ilvl w:val="0"/>
          <w:numId w:val="1"/>
        </w:numPr>
        <w:rPr>
          <w:lang w:val="en-US"/>
        </w:rPr>
      </w:pPr>
      <w:r w:rsidRPr="00454904">
        <w:rPr>
          <w:lang w:val="en-US"/>
        </w:rPr>
        <w:t>Management commitment and leadership</w:t>
      </w:r>
    </w:p>
    <w:p w:rsidR="00454904" w:rsidRPr="00454904" w:rsidRDefault="00454904" w:rsidP="00454904">
      <w:pPr>
        <w:numPr>
          <w:ilvl w:val="0"/>
          <w:numId w:val="1"/>
        </w:numPr>
        <w:rPr>
          <w:lang w:val="en-US"/>
        </w:rPr>
      </w:pPr>
      <w:r w:rsidRPr="00454904">
        <w:rPr>
          <w:lang w:val="en-US"/>
        </w:rPr>
        <w:t>Hazard identification and control</w:t>
      </w:r>
    </w:p>
    <w:p w:rsidR="00454904" w:rsidRPr="00454904" w:rsidRDefault="00454904" w:rsidP="00454904">
      <w:pPr>
        <w:numPr>
          <w:ilvl w:val="0"/>
          <w:numId w:val="1"/>
        </w:numPr>
        <w:rPr>
          <w:lang w:val="en-US"/>
        </w:rPr>
      </w:pPr>
      <w:r w:rsidRPr="00454904">
        <w:rPr>
          <w:lang w:val="en-US"/>
        </w:rPr>
        <w:t>Health and safety training</w:t>
      </w:r>
    </w:p>
    <w:p w:rsidR="00454904" w:rsidRPr="00454904" w:rsidRDefault="00454904" w:rsidP="00454904">
      <w:pPr>
        <w:numPr>
          <w:ilvl w:val="0"/>
          <w:numId w:val="1"/>
        </w:numPr>
        <w:rPr>
          <w:lang w:val="en-US"/>
        </w:rPr>
      </w:pPr>
      <w:r w:rsidRPr="00454904">
        <w:rPr>
          <w:lang w:val="en-US"/>
        </w:rPr>
        <w:t>Safety communications</w:t>
      </w:r>
    </w:p>
    <w:p w:rsidR="00454904" w:rsidRPr="00454904" w:rsidRDefault="00454904" w:rsidP="00454904">
      <w:pPr>
        <w:numPr>
          <w:ilvl w:val="0"/>
          <w:numId w:val="1"/>
        </w:numPr>
        <w:rPr>
          <w:lang w:val="en-US"/>
        </w:rPr>
      </w:pPr>
      <w:r w:rsidRPr="00454904">
        <w:rPr>
          <w:lang w:val="en-US"/>
        </w:rPr>
        <w:t>Safety inspections</w:t>
      </w:r>
    </w:p>
    <w:p w:rsidR="00454904" w:rsidRPr="00454904" w:rsidRDefault="00454904" w:rsidP="00454904">
      <w:pPr>
        <w:numPr>
          <w:ilvl w:val="0"/>
          <w:numId w:val="1"/>
        </w:numPr>
        <w:rPr>
          <w:lang w:val="en-US"/>
        </w:rPr>
      </w:pPr>
      <w:r w:rsidRPr="00454904">
        <w:rPr>
          <w:lang w:val="en-US"/>
        </w:rPr>
        <w:t>Reporting and investigations</w:t>
      </w:r>
    </w:p>
    <w:p w:rsidR="00454904" w:rsidRPr="00454904" w:rsidRDefault="00454904" w:rsidP="00454904">
      <w:pPr>
        <w:numPr>
          <w:ilvl w:val="0"/>
          <w:numId w:val="1"/>
        </w:numPr>
        <w:rPr>
          <w:lang w:val="en-US"/>
        </w:rPr>
      </w:pPr>
      <w:r w:rsidRPr="00454904">
        <w:rPr>
          <w:lang w:val="en-US"/>
        </w:rPr>
        <w:t>Emergency response</w:t>
      </w:r>
    </w:p>
    <w:p w:rsidR="00454904" w:rsidRPr="00454904" w:rsidRDefault="00454904" w:rsidP="00454904">
      <w:pPr>
        <w:numPr>
          <w:ilvl w:val="0"/>
          <w:numId w:val="1"/>
        </w:numPr>
        <w:rPr>
          <w:lang w:val="en-US"/>
        </w:rPr>
      </w:pPr>
      <w:r w:rsidRPr="00454904">
        <w:rPr>
          <w:lang w:val="en-US"/>
        </w:rPr>
        <w:t>Psychological health and mental wellness</w:t>
      </w:r>
    </w:p>
    <w:p w:rsidR="00454904" w:rsidRPr="00454904" w:rsidRDefault="00454904" w:rsidP="00454904">
      <w:pPr>
        <w:rPr>
          <w:lang w:val="en-US"/>
        </w:rPr>
      </w:pPr>
    </w:p>
    <w:p w:rsidR="00454904" w:rsidRPr="00454904" w:rsidRDefault="00454904" w:rsidP="00454904">
      <w:pPr>
        <w:rPr>
          <w:lang w:val="en-US"/>
        </w:rPr>
      </w:pPr>
      <w:r w:rsidRPr="00454904">
        <w:rPr>
          <w:lang w:val="en-US"/>
        </w:rPr>
        <w:t xml:space="preserve">A Health and Safety Management System (HSMS) involves the introduction of processes designed to decrease the incidence of injury and illness in an organization’s operations. Each of these elements, when implemented together, create a system that assists the U of R in ensuring that we are a healthy and safe place to study, work and live. Implementing our HSMS also supports our university’s safety culture. </w:t>
      </w:r>
    </w:p>
    <w:p w:rsidR="00DA5216" w:rsidRDefault="00DA5216">
      <w:bookmarkStart w:id="0" w:name="_GoBack"/>
      <w:bookmarkEnd w:id="0"/>
    </w:p>
    <w:sectPr w:rsidR="00DA5216" w:rsidSect="00454904">
      <w:headerReference w:type="even" r:id="rId7"/>
      <w:headerReference w:type="default" r:id="rId8"/>
      <w:pgSz w:w="12240" w:h="15840"/>
      <w:pgMar w:top="284" w:right="1440" w:bottom="1440" w:left="1440" w:header="720" w:footer="8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904" w:rsidRDefault="00454904" w:rsidP="00454904">
      <w:pPr>
        <w:spacing w:after="0" w:line="240" w:lineRule="auto"/>
      </w:pPr>
      <w:r>
        <w:separator/>
      </w:r>
    </w:p>
  </w:endnote>
  <w:endnote w:type="continuationSeparator" w:id="0">
    <w:p w:rsidR="00454904" w:rsidRDefault="00454904" w:rsidP="00454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904" w:rsidRDefault="00454904" w:rsidP="00454904">
      <w:pPr>
        <w:spacing w:after="0" w:line="240" w:lineRule="auto"/>
      </w:pPr>
      <w:r>
        <w:separator/>
      </w:r>
    </w:p>
  </w:footnote>
  <w:footnote w:type="continuationSeparator" w:id="0">
    <w:p w:rsidR="00454904" w:rsidRDefault="00454904" w:rsidP="004549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0E0" w:rsidRDefault="00454904">
    <w:r>
      <w:rPr>
        <w:noProof/>
        <w:lang w:eastAsia="en-CA"/>
      </w:rPr>
      <w:drawing>
        <wp:inline distT="0" distB="0" distL="0" distR="0" wp14:anchorId="2D9929F2" wp14:editId="67EAEF92">
          <wp:extent cx="1257300" cy="571500"/>
          <wp:effectExtent l="0" t="0" r="12700" b="1270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71500"/>
                  </a:xfrm>
                  <a:prstGeom prst="rect">
                    <a:avLst/>
                  </a:prstGeom>
                  <a:solidFill>
                    <a:srgbClr val="FFFFFF"/>
                  </a:solidFill>
                  <a:ln>
                    <a:noFill/>
                  </a:ln>
                </pic:spPr>
              </pic:pic>
            </a:graphicData>
          </a:graphic>
        </wp:inline>
      </w:drawing>
    </w:r>
  </w:p>
  <w:p w:rsidR="002330E0" w:rsidRDefault="00454904"/>
  <w:p w:rsidR="002330E0" w:rsidRDefault="0045490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0E0" w:rsidRDefault="00454904">
    <w:r>
      <w:rPr>
        <w:noProof/>
        <w:lang w:eastAsia="en-CA"/>
      </w:rPr>
      <mc:AlternateContent>
        <mc:Choice Requires="wps">
          <w:drawing>
            <wp:anchor distT="45720" distB="45720" distL="114300" distR="114300" simplePos="0" relativeHeight="251659264" behindDoc="0" locked="0" layoutInCell="1" allowOverlap="1">
              <wp:simplePos x="0" y="0"/>
              <wp:positionH relativeFrom="column">
                <wp:posOffset>2847975</wp:posOffset>
              </wp:positionH>
              <wp:positionV relativeFrom="paragraph">
                <wp:posOffset>66675</wp:posOffset>
              </wp:positionV>
              <wp:extent cx="3583305"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305" cy="1404620"/>
                      </a:xfrm>
                      <a:prstGeom prst="rect">
                        <a:avLst/>
                      </a:prstGeom>
                      <a:solidFill>
                        <a:srgbClr val="FFFFFF"/>
                      </a:solidFill>
                      <a:ln w="9525">
                        <a:noFill/>
                        <a:miter lim="800000"/>
                        <a:headEnd/>
                        <a:tailEnd/>
                      </a:ln>
                    </wps:spPr>
                    <wps:txbx>
                      <w:txbxContent>
                        <w:p w:rsidR="00454904" w:rsidRPr="00454904" w:rsidRDefault="00454904" w:rsidP="00454904">
                          <w:pPr>
                            <w:jc w:val="right"/>
                            <w:rPr>
                              <w:b/>
                              <w:lang w:val="en-US"/>
                            </w:rPr>
                          </w:pPr>
                          <w:r w:rsidRPr="00454904">
                            <w:rPr>
                              <w:b/>
                              <w:lang w:val="en-US"/>
                            </w:rPr>
                            <w:t>GOV-100-005 Health and Safety</w:t>
                          </w:r>
                        </w:p>
                        <w:p w:rsidR="00454904" w:rsidRPr="00454904" w:rsidRDefault="00454904" w:rsidP="00454904">
                          <w:pPr>
                            <w:jc w:val="right"/>
                            <w:rPr>
                              <w:b/>
                              <w:lang w:val="en-US"/>
                            </w:rPr>
                          </w:pPr>
                          <w:r w:rsidRPr="00454904">
                            <w:rPr>
                              <w:b/>
                              <w:lang w:val="en-US"/>
                            </w:rPr>
                            <w:t>Appendix A – Health and Safety Management System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4.25pt;margin-top:5.25pt;width:282.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" stroked="f">
              <v:textbox style="mso-fit-shape-to-text:t">
                <w:txbxContent>
                  <w:p w:rsidR="00454904" w:rsidRPr="00454904" w:rsidRDefault="00454904" w:rsidP="00454904">
                    <w:pPr>
                      <w:jc w:val="right"/>
                      <w:rPr>
                        <w:b/>
                        <w:lang w:val="en-US"/>
                      </w:rPr>
                    </w:pPr>
                    <w:r w:rsidRPr="00454904">
                      <w:rPr>
                        <w:b/>
                        <w:lang w:val="en-US"/>
                      </w:rPr>
                      <w:t>GOV-100-005 Health and Safety</w:t>
                    </w:r>
                  </w:p>
                  <w:p w:rsidR="00454904" w:rsidRPr="00454904" w:rsidRDefault="00454904" w:rsidP="00454904">
                    <w:pPr>
                      <w:jc w:val="right"/>
                      <w:rPr>
                        <w:b/>
                        <w:lang w:val="en-US"/>
                      </w:rPr>
                    </w:pPr>
                    <w:r w:rsidRPr="00454904">
                      <w:rPr>
                        <w:b/>
                        <w:lang w:val="en-US"/>
                      </w:rPr>
                      <w:t>Appendix A – Health and Safety Management System</w:t>
                    </w:r>
                  </w:p>
                </w:txbxContent>
              </v:textbox>
              <w10:wrap type="square"/>
            </v:shape>
          </w:pict>
        </mc:Fallback>
      </mc:AlternateContent>
    </w:r>
    <w:r>
      <w:rPr>
        <w:noProof/>
        <w:lang w:eastAsia="en-CA"/>
      </w:rPr>
      <w:drawing>
        <wp:inline distT="0" distB="0" distL="0" distR="0" wp14:anchorId="3AF598E5" wp14:editId="7AF74F65">
          <wp:extent cx="1809667" cy="720000"/>
          <wp:effectExtent l="0" t="0" r="63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R_Logo_Primary_Black.jpg"/>
                  <pic:cNvPicPr/>
                </pic:nvPicPr>
                <pic:blipFill>
                  <a:blip r:embed="rId1">
                    <a:extLst>
                      <a:ext uri="{28A0092B-C50C-407E-A947-70E740481C1C}">
                        <a14:useLocalDpi xmlns:a14="http://schemas.microsoft.com/office/drawing/2010/main" val="0"/>
                      </a:ext>
                    </a:extLst>
                  </a:blip>
                  <a:stretch>
                    <a:fillRect/>
                  </a:stretch>
                </pic:blipFill>
                <pic:spPr>
                  <a:xfrm>
                    <a:off x="0" y="0"/>
                    <a:ext cx="1809667" cy="720000"/>
                  </a:xfrm>
                  <a:prstGeom prst="rect">
                    <a:avLst/>
                  </a:prstGeom>
                </pic:spPr>
              </pic:pic>
            </a:graphicData>
          </a:graphic>
        </wp:inline>
      </w:drawing>
    </w:r>
  </w:p>
  <w:p w:rsidR="002330E0" w:rsidRDefault="004549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939C2"/>
    <w:multiLevelType w:val="hybridMultilevel"/>
    <w:tmpl w:val="ED72F37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04"/>
    <w:rsid w:val="00454904"/>
    <w:rsid w:val="00DA52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B07382-515B-4BE0-B79A-25EE5D79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4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904"/>
  </w:style>
  <w:style w:type="paragraph" w:styleId="Header">
    <w:name w:val="header"/>
    <w:basedOn w:val="Normal"/>
    <w:link w:val="HeaderChar"/>
    <w:uiPriority w:val="99"/>
    <w:unhideWhenUsed/>
    <w:rsid w:val="00454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Regina</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Seidler</dc:creator>
  <cp:keywords/>
  <dc:description/>
  <cp:lastModifiedBy>Regan Seidler</cp:lastModifiedBy>
  <cp:revision>1</cp:revision>
  <dcterms:created xsi:type="dcterms:W3CDTF">2022-09-23T14:34:00Z</dcterms:created>
  <dcterms:modified xsi:type="dcterms:W3CDTF">2022-09-23T14:37:00Z</dcterms:modified>
</cp:coreProperties>
</file>