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57" w:rsidRDefault="00EA0457">
      <w:pPr>
        <w:contextualSpacing/>
        <w:jc w:val="center"/>
        <w:rPr>
          <w:rFonts w:ascii="Times New Roman" w:hAnsi="Times New Roman"/>
          <w:b/>
          <w:szCs w:val="24"/>
        </w:rPr>
      </w:pPr>
    </w:p>
    <w:p w:rsidR="00611435" w:rsidRDefault="00611435">
      <w:pPr>
        <w:contextualSpacing/>
        <w:jc w:val="center"/>
        <w:rPr>
          <w:sz w:val="56"/>
          <w:szCs w:val="56"/>
        </w:rPr>
      </w:pPr>
      <w:r>
        <w:rPr>
          <w:sz w:val="56"/>
          <w:szCs w:val="56"/>
        </w:rPr>
        <w:t>University of Regina</w:t>
      </w:r>
      <w:r w:rsidR="00EA0457">
        <w:rPr>
          <w:sz w:val="56"/>
          <w:szCs w:val="56"/>
        </w:rPr>
        <w:t xml:space="preserve"> </w:t>
      </w:r>
    </w:p>
    <w:p w:rsidR="00EA0457" w:rsidRDefault="00EA0457">
      <w:pPr>
        <w:contextualSpacing/>
        <w:jc w:val="center"/>
        <w:rPr>
          <w:sz w:val="56"/>
          <w:szCs w:val="56"/>
        </w:rPr>
      </w:pPr>
      <w:r>
        <w:rPr>
          <w:sz w:val="56"/>
          <w:szCs w:val="56"/>
        </w:rPr>
        <w:t>Research Seed Grant</w:t>
      </w:r>
    </w:p>
    <w:p w:rsidR="00EA0457" w:rsidRDefault="00EA0457">
      <w:pPr>
        <w:contextualSpacing/>
        <w:jc w:val="center"/>
        <w:rPr>
          <w:rFonts w:ascii="Times New Roman" w:hAnsi="Times New Roman"/>
          <w:b/>
          <w:szCs w:val="24"/>
        </w:rPr>
      </w:pPr>
      <w:r>
        <w:rPr>
          <w:sz w:val="56"/>
          <w:szCs w:val="56"/>
        </w:rPr>
        <w:t>Guidelines</w:t>
      </w:r>
    </w:p>
    <w:p w:rsidR="00770E5D" w:rsidRPr="00EA0457" w:rsidRDefault="00770E5D">
      <w:pPr>
        <w:contextualSpacing/>
        <w:jc w:val="center"/>
        <w:rPr>
          <w:rFonts w:ascii="Times New Roman" w:hAnsi="Times New Roman"/>
          <w:b/>
          <w:sz w:val="18"/>
          <w:szCs w:val="24"/>
        </w:rPr>
      </w:pPr>
    </w:p>
    <w:p w:rsidR="00770E5D" w:rsidRPr="00EA0457" w:rsidRDefault="009634DE" w:rsidP="00DD138A">
      <w:pPr>
        <w:numPr>
          <w:ilvl w:val="0"/>
          <w:numId w:val="16"/>
        </w:numPr>
        <w:spacing w:after="120"/>
        <w:ind w:left="720" w:hanging="360"/>
        <w:rPr>
          <w:rFonts w:asciiTheme="minorHAnsi" w:hAnsiTheme="minorHAnsi"/>
        </w:rPr>
      </w:pPr>
      <w:r w:rsidRPr="00EA0457">
        <w:rPr>
          <w:rFonts w:asciiTheme="minorHAnsi" w:hAnsiTheme="minorHAnsi"/>
          <w:b/>
        </w:rPr>
        <w:t>I</w:t>
      </w:r>
      <w:r w:rsidR="00EA0457" w:rsidRPr="00EA0457">
        <w:rPr>
          <w:rFonts w:asciiTheme="minorHAnsi" w:hAnsiTheme="minorHAnsi"/>
          <w:b/>
        </w:rPr>
        <w:t>ntroduction</w:t>
      </w:r>
    </w:p>
    <w:p w:rsidR="00770E5D" w:rsidRPr="00EA0457" w:rsidRDefault="00FA70D9" w:rsidP="00DD138A">
      <w:pPr>
        <w:ind w:left="720" w:hanging="360"/>
        <w:rPr>
          <w:rFonts w:asciiTheme="minorHAnsi" w:hAnsiTheme="minorHAnsi"/>
          <w:sz w:val="20"/>
        </w:rPr>
      </w:pPr>
      <w:r w:rsidRPr="00EA0457">
        <w:rPr>
          <w:rFonts w:asciiTheme="minorHAnsi" w:hAnsiTheme="minorHAnsi"/>
          <w:sz w:val="20"/>
        </w:rPr>
        <w:tab/>
        <w:t xml:space="preserve">These awards are made to promote research and scholarly work at the University of Regina.  </w:t>
      </w:r>
      <w:r w:rsidR="009634DE" w:rsidRPr="00EA0457">
        <w:rPr>
          <w:rFonts w:asciiTheme="minorHAnsi" w:hAnsiTheme="minorHAnsi"/>
          <w:sz w:val="20"/>
        </w:rPr>
        <w:t>The awards are made available from the following sources:</w:t>
      </w:r>
    </w:p>
    <w:p w:rsidR="00770E5D" w:rsidRPr="00EA0457" w:rsidRDefault="00FA70D9" w:rsidP="00DD138A">
      <w:pPr>
        <w:numPr>
          <w:ilvl w:val="0"/>
          <w:numId w:val="1"/>
        </w:numPr>
        <w:ind w:firstLine="0"/>
        <w:rPr>
          <w:rFonts w:asciiTheme="minorHAnsi" w:hAnsiTheme="minorHAnsi"/>
          <w:sz w:val="20"/>
        </w:rPr>
      </w:pPr>
      <w:r w:rsidRPr="00EA0457">
        <w:rPr>
          <w:rFonts w:asciiTheme="minorHAnsi" w:hAnsiTheme="minorHAnsi"/>
          <w:sz w:val="20"/>
        </w:rPr>
        <w:t>University of Regina - an allocation from operating funds made annually by the President.</w:t>
      </w:r>
    </w:p>
    <w:p w:rsidR="00770E5D" w:rsidRPr="00EA0457" w:rsidRDefault="009634DE" w:rsidP="00DD138A">
      <w:pPr>
        <w:numPr>
          <w:ilvl w:val="0"/>
          <w:numId w:val="1"/>
        </w:numPr>
        <w:ind w:firstLine="0"/>
        <w:rPr>
          <w:rFonts w:asciiTheme="minorHAnsi" w:hAnsiTheme="minorHAnsi"/>
          <w:sz w:val="20"/>
        </w:rPr>
      </w:pPr>
      <w:r w:rsidRPr="00EA0457">
        <w:rPr>
          <w:rFonts w:asciiTheme="minorHAnsi" w:hAnsiTheme="minorHAnsi"/>
          <w:sz w:val="20"/>
        </w:rPr>
        <w:t xml:space="preserve">Social Sciences and Humanities Research Council of Canada (SSHRC) - </w:t>
      </w:r>
      <w:r w:rsidR="00CA4097" w:rsidRPr="00EA0457">
        <w:rPr>
          <w:rFonts w:asciiTheme="minorHAnsi" w:hAnsiTheme="minorHAnsi"/>
          <w:sz w:val="20"/>
        </w:rPr>
        <w:t>from the SSHRC Institutional Grant</w:t>
      </w:r>
    </w:p>
    <w:p w:rsidR="00770E5D" w:rsidRPr="00EA0457" w:rsidRDefault="009634DE" w:rsidP="00DD138A">
      <w:pPr>
        <w:numPr>
          <w:ilvl w:val="0"/>
          <w:numId w:val="1"/>
        </w:numPr>
        <w:spacing w:after="120"/>
        <w:ind w:firstLine="0"/>
        <w:rPr>
          <w:rFonts w:asciiTheme="minorHAnsi" w:hAnsiTheme="minorHAnsi"/>
          <w:sz w:val="20"/>
        </w:rPr>
      </w:pPr>
      <w:r w:rsidRPr="00EA0457">
        <w:rPr>
          <w:rFonts w:asciiTheme="minorHAnsi" w:hAnsiTheme="minorHAnsi"/>
          <w:sz w:val="20"/>
        </w:rPr>
        <w:t>Vice-President (Research) – an allocation from the NSERC Grants Recovered Fund, when sufficient funds exist</w:t>
      </w:r>
    </w:p>
    <w:p w:rsidR="00770E5D" w:rsidRPr="00EA0457" w:rsidRDefault="009634DE" w:rsidP="00DD138A">
      <w:pPr>
        <w:numPr>
          <w:ilvl w:val="12"/>
          <w:numId w:val="0"/>
        </w:numPr>
        <w:spacing w:after="120"/>
        <w:ind w:left="720" w:hanging="360"/>
        <w:rPr>
          <w:rFonts w:asciiTheme="minorHAnsi" w:hAnsiTheme="minorHAnsi"/>
        </w:rPr>
      </w:pPr>
      <w:r w:rsidRPr="00EA0457">
        <w:rPr>
          <w:rFonts w:asciiTheme="minorHAnsi" w:hAnsiTheme="minorHAnsi"/>
          <w:b/>
        </w:rPr>
        <w:t>2.</w:t>
      </w:r>
      <w:r w:rsidRPr="00EA0457">
        <w:rPr>
          <w:rFonts w:asciiTheme="minorHAnsi" w:hAnsiTheme="minorHAnsi"/>
          <w:b/>
        </w:rPr>
        <w:tab/>
      </w:r>
      <w:r w:rsidR="00EA0457" w:rsidRPr="00EA0457">
        <w:rPr>
          <w:rFonts w:asciiTheme="minorHAnsi" w:hAnsiTheme="minorHAnsi"/>
          <w:b/>
        </w:rPr>
        <w:t>Eligibility</w:t>
      </w:r>
    </w:p>
    <w:p w:rsidR="00770E5D" w:rsidRPr="00EA0457" w:rsidRDefault="00FA70D9" w:rsidP="00DD138A">
      <w:pPr>
        <w:numPr>
          <w:ilvl w:val="0"/>
          <w:numId w:val="7"/>
        </w:numPr>
        <w:tabs>
          <w:tab w:val="num" w:pos="1440"/>
          <w:tab w:val="left" w:pos="1530"/>
        </w:tabs>
        <w:ind w:left="1440" w:hanging="270"/>
        <w:rPr>
          <w:rFonts w:asciiTheme="minorHAnsi" w:hAnsiTheme="minorHAnsi"/>
          <w:sz w:val="20"/>
        </w:rPr>
      </w:pPr>
      <w:r w:rsidRPr="00EA0457">
        <w:rPr>
          <w:rFonts w:asciiTheme="minorHAnsi" w:hAnsiTheme="minorHAnsi"/>
          <w:sz w:val="20"/>
        </w:rPr>
        <w:t xml:space="preserve">All academic faculty members in permanent and probationary appointments are eligible to apply. </w:t>
      </w:r>
      <w:r w:rsidR="00770E5D" w:rsidRPr="00EA0457">
        <w:rPr>
          <w:rFonts w:asciiTheme="minorHAnsi" w:hAnsiTheme="minorHAnsi"/>
          <w:sz w:val="20"/>
        </w:rPr>
        <w:t xml:space="preserve">Term members are eligible to apply if their appointment ends </w:t>
      </w:r>
      <w:r w:rsidR="004E4B6A" w:rsidRPr="00EA0457">
        <w:rPr>
          <w:rFonts w:asciiTheme="minorHAnsi" w:hAnsiTheme="minorHAnsi"/>
          <w:sz w:val="20"/>
        </w:rPr>
        <w:t>after</w:t>
      </w:r>
      <w:r w:rsidR="00770E5D" w:rsidRPr="00EA0457">
        <w:rPr>
          <w:rFonts w:asciiTheme="minorHAnsi" w:hAnsiTheme="minorHAnsi"/>
          <w:sz w:val="20"/>
        </w:rPr>
        <w:t xml:space="preserve"> the end date of the grant.</w:t>
      </w:r>
      <w:r w:rsidRPr="00EA0457">
        <w:rPr>
          <w:rFonts w:asciiTheme="minorHAnsi" w:hAnsiTheme="minorHAnsi"/>
          <w:sz w:val="20"/>
        </w:rPr>
        <w:t xml:space="preserve"> </w:t>
      </w:r>
    </w:p>
    <w:p w:rsidR="00770E5D" w:rsidRPr="00EA0457" w:rsidRDefault="009634DE" w:rsidP="00DD138A">
      <w:pPr>
        <w:numPr>
          <w:ilvl w:val="0"/>
          <w:numId w:val="7"/>
        </w:numPr>
        <w:tabs>
          <w:tab w:val="num" w:pos="1440"/>
          <w:tab w:val="left" w:pos="1530"/>
        </w:tabs>
        <w:ind w:left="1440" w:hanging="270"/>
        <w:rPr>
          <w:rFonts w:asciiTheme="minorHAnsi" w:hAnsiTheme="minorHAnsi"/>
          <w:sz w:val="20"/>
        </w:rPr>
      </w:pPr>
      <w:r w:rsidRPr="00EA0457">
        <w:rPr>
          <w:rFonts w:asciiTheme="minorHAnsi" w:hAnsiTheme="minorHAnsi"/>
          <w:sz w:val="20"/>
        </w:rPr>
        <w:t xml:space="preserve">The proposal may fall within any of the Tri-Council program areas.  </w:t>
      </w:r>
    </w:p>
    <w:p w:rsidR="00770E5D" w:rsidRPr="00DD138A" w:rsidRDefault="009634DE" w:rsidP="00DD138A">
      <w:pPr>
        <w:numPr>
          <w:ilvl w:val="0"/>
          <w:numId w:val="7"/>
        </w:numPr>
        <w:tabs>
          <w:tab w:val="num" w:pos="1440"/>
          <w:tab w:val="left" w:pos="1530"/>
        </w:tabs>
        <w:spacing w:after="240"/>
        <w:ind w:left="1440" w:hanging="270"/>
        <w:rPr>
          <w:rFonts w:asciiTheme="minorHAnsi" w:hAnsiTheme="minorHAnsi"/>
          <w:sz w:val="20"/>
        </w:rPr>
      </w:pPr>
      <w:r w:rsidRPr="00EA0457">
        <w:rPr>
          <w:rFonts w:asciiTheme="minorHAnsi" w:hAnsiTheme="minorHAnsi"/>
          <w:sz w:val="20"/>
        </w:rPr>
        <w:t>Awards are limited to 2 every 5 years.</w:t>
      </w:r>
    </w:p>
    <w:p w:rsidR="00770E5D" w:rsidRPr="00DD138A" w:rsidRDefault="009634DE" w:rsidP="00DD138A">
      <w:pPr>
        <w:numPr>
          <w:ilvl w:val="12"/>
          <w:numId w:val="0"/>
        </w:numPr>
        <w:spacing w:after="120"/>
        <w:ind w:left="720" w:hanging="360"/>
        <w:rPr>
          <w:rFonts w:asciiTheme="minorHAnsi" w:hAnsiTheme="minorHAnsi"/>
        </w:rPr>
      </w:pPr>
      <w:r w:rsidRPr="00EA0457">
        <w:rPr>
          <w:rFonts w:asciiTheme="minorHAnsi" w:hAnsiTheme="minorHAnsi"/>
          <w:b/>
        </w:rPr>
        <w:t>3.</w:t>
      </w:r>
      <w:r w:rsidRPr="00EA0457">
        <w:rPr>
          <w:rFonts w:asciiTheme="minorHAnsi" w:hAnsiTheme="minorHAnsi"/>
          <w:b/>
        </w:rPr>
        <w:tab/>
      </w:r>
      <w:r w:rsidR="00EA0457">
        <w:rPr>
          <w:rFonts w:asciiTheme="minorHAnsi" w:hAnsiTheme="minorHAnsi"/>
          <w:b/>
        </w:rPr>
        <w:t>Application Procedures</w:t>
      </w:r>
    </w:p>
    <w:p w:rsidR="00DD138A" w:rsidRPr="00EA0457" w:rsidRDefault="00DD138A" w:rsidP="00DD138A">
      <w:pPr>
        <w:numPr>
          <w:ilvl w:val="12"/>
          <w:numId w:val="0"/>
        </w:numPr>
        <w:spacing w:after="120"/>
        <w:ind w:left="720"/>
        <w:rPr>
          <w:rFonts w:asciiTheme="minorHAnsi" w:hAnsiTheme="minorHAnsi"/>
          <w:sz w:val="20"/>
        </w:rPr>
      </w:pPr>
      <w:r w:rsidRPr="00B46127">
        <w:rPr>
          <w:rFonts w:asciiTheme="minorHAnsi" w:hAnsiTheme="minorHAnsi"/>
          <w:b/>
          <w:sz w:val="20"/>
        </w:rPr>
        <w:t xml:space="preserve">The application deadline is </w:t>
      </w:r>
      <w:r w:rsidR="00875CD4">
        <w:rPr>
          <w:rFonts w:asciiTheme="minorHAnsi" w:hAnsiTheme="minorHAnsi"/>
          <w:b/>
          <w:sz w:val="20"/>
        </w:rPr>
        <w:t xml:space="preserve">normally </w:t>
      </w:r>
      <w:r w:rsidRPr="00B46127">
        <w:rPr>
          <w:rFonts w:asciiTheme="minorHAnsi" w:hAnsiTheme="minorHAnsi"/>
          <w:b/>
          <w:sz w:val="20"/>
        </w:rPr>
        <w:t>May 1</w:t>
      </w:r>
      <w:r w:rsidRPr="00EA0457">
        <w:rPr>
          <w:rFonts w:asciiTheme="minorHAnsi" w:hAnsiTheme="minorHAnsi"/>
          <w:sz w:val="20"/>
        </w:rPr>
        <w:t xml:space="preserve"> (or the next business day</w:t>
      </w:r>
      <w:r w:rsidR="00875CD4">
        <w:rPr>
          <w:rFonts w:asciiTheme="minorHAnsi" w:hAnsiTheme="minorHAnsi"/>
          <w:sz w:val="20"/>
        </w:rPr>
        <w:t xml:space="preserve"> if May 1 falls on a weekend).  </w:t>
      </w:r>
      <w:r w:rsidR="00875CD4">
        <w:rPr>
          <w:rFonts w:asciiTheme="minorHAnsi" w:hAnsiTheme="minorHAnsi"/>
          <w:b/>
          <w:sz w:val="20"/>
        </w:rPr>
        <w:t xml:space="preserve">For the 2015 competition, the deadline is May 8 because of the short notice.  </w:t>
      </w:r>
      <w:r w:rsidRPr="00EA0457">
        <w:rPr>
          <w:rFonts w:asciiTheme="minorHAnsi" w:hAnsiTheme="minorHAnsi"/>
          <w:sz w:val="20"/>
        </w:rPr>
        <w:t xml:space="preserve">One copy (either electronic or hard copy is acceptable) must be submitted to </w:t>
      </w:r>
      <w:r w:rsidR="00611435">
        <w:rPr>
          <w:rFonts w:asciiTheme="minorHAnsi" w:hAnsiTheme="minorHAnsi"/>
          <w:sz w:val="20"/>
        </w:rPr>
        <w:t>UR Research</w:t>
      </w:r>
      <w:r w:rsidRPr="00EA0457">
        <w:rPr>
          <w:rFonts w:asciiTheme="minorHAnsi" w:hAnsiTheme="minorHAnsi"/>
          <w:sz w:val="20"/>
        </w:rPr>
        <w:t xml:space="preserve"> by the above deadline.  Late or incomplete applications will not be accepted.  </w:t>
      </w:r>
    </w:p>
    <w:p w:rsidR="00DD138A" w:rsidRDefault="00DD138A" w:rsidP="00DD138A">
      <w:pPr>
        <w:numPr>
          <w:ilvl w:val="12"/>
          <w:numId w:val="0"/>
        </w:numPr>
        <w:spacing w:after="120"/>
        <w:ind w:left="720"/>
        <w:rPr>
          <w:rFonts w:asciiTheme="minorHAnsi" w:hAnsiTheme="minorHAnsi"/>
          <w:sz w:val="20"/>
        </w:rPr>
      </w:pPr>
      <w:r w:rsidRPr="00EA0457">
        <w:rPr>
          <w:rFonts w:asciiTheme="minorHAnsi" w:hAnsiTheme="minorHAnsi"/>
          <w:sz w:val="20"/>
        </w:rPr>
        <w:t xml:space="preserve">Application forms are available from </w:t>
      </w:r>
      <w:r w:rsidR="00611435">
        <w:rPr>
          <w:rFonts w:asciiTheme="minorHAnsi" w:hAnsiTheme="minorHAnsi"/>
          <w:sz w:val="20"/>
        </w:rPr>
        <w:t>UR Research</w:t>
      </w:r>
      <w:r w:rsidRPr="00EA0457">
        <w:rPr>
          <w:rFonts w:asciiTheme="minorHAnsi" w:hAnsiTheme="minorHAnsi"/>
          <w:sz w:val="20"/>
        </w:rPr>
        <w:t xml:space="preserve"> or at </w:t>
      </w:r>
      <w:hyperlink r:id="rId8" w:history="1">
        <w:r w:rsidRPr="00EA0457">
          <w:rPr>
            <w:rStyle w:val="Hyperlink"/>
            <w:rFonts w:asciiTheme="minorHAnsi" w:hAnsiTheme="minorHAnsi"/>
            <w:sz w:val="20"/>
          </w:rPr>
          <w:t>http://www.uregina.ca/research/internal_grants/sshrc.shtml</w:t>
        </w:r>
      </w:hyperlink>
      <w:r w:rsidRPr="00EA0457">
        <w:rPr>
          <w:rFonts w:asciiTheme="minorHAnsi" w:hAnsiTheme="minorHAnsi"/>
          <w:sz w:val="20"/>
        </w:rPr>
        <w:t xml:space="preserve">. </w:t>
      </w:r>
    </w:p>
    <w:p w:rsidR="00DD138A" w:rsidRDefault="00DD138A" w:rsidP="00DD138A">
      <w:pPr>
        <w:numPr>
          <w:ilvl w:val="12"/>
          <w:numId w:val="0"/>
        </w:numPr>
        <w:spacing w:after="120"/>
        <w:ind w:left="720" w:hanging="360"/>
        <w:rPr>
          <w:rFonts w:asciiTheme="minorHAnsi" w:hAnsiTheme="minorHAnsi"/>
          <w:sz w:val="20"/>
        </w:rPr>
      </w:pPr>
      <w:r>
        <w:rPr>
          <w:rFonts w:asciiTheme="minorHAnsi" w:hAnsiTheme="minorHAnsi"/>
          <w:sz w:val="20"/>
        </w:rPr>
        <w:tab/>
      </w:r>
      <w:r w:rsidR="00B46127">
        <w:rPr>
          <w:rFonts w:asciiTheme="minorHAnsi" w:hAnsiTheme="minorHAnsi"/>
          <w:sz w:val="20"/>
        </w:rPr>
        <w:t>Applications must</w:t>
      </w:r>
      <w:r w:rsidR="009C511E">
        <w:rPr>
          <w:rFonts w:asciiTheme="minorHAnsi" w:hAnsiTheme="minorHAnsi"/>
          <w:sz w:val="20"/>
        </w:rPr>
        <w:t xml:space="preserve"> include</w:t>
      </w:r>
      <w:r>
        <w:rPr>
          <w:rFonts w:asciiTheme="minorHAnsi" w:hAnsiTheme="minorHAnsi"/>
          <w:sz w:val="20"/>
        </w:rPr>
        <w:t>:</w:t>
      </w:r>
    </w:p>
    <w:p w:rsidR="00DD138A" w:rsidRDefault="00DD138A" w:rsidP="00B46127">
      <w:pPr>
        <w:numPr>
          <w:ilvl w:val="12"/>
          <w:numId w:val="0"/>
        </w:numPr>
        <w:spacing w:after="120"/>
        <w:ind w:left="720" w:hanging="360"/>
        <w:rPr>
          <w:rFonts w:asciiTheme="minorHAnsi" w:hAnsiTheme="minorHAnsi"/>
          <w:sz w:val="20"/>
        </w:rPr>
      </w:pPr>
      <w:r>
        <w:rPr>
          <w:rFonts w:asciiTheme="minorHAnsi" w:hAnsiTheme="minorHAnsi"/>
          <w:sz w:val="20"/>
        </w:rPr>
        <w:tab/>
      </w:r>
      <w:r w:rsidR="00B46127">
        <w:rPr>
          <w:rFonts w:asciiTheme="minorHAnsi" w:hAnsiTheme="minorHAnsi"/>
          <w:sz w:val="20"/>
        </w:rPr>
        <w:t xml:space="preserve">Current CV(s), including research contributions, for the applicant and co-applicants. </w:t>
      </w:r>
      <w:r w:rsidR="00B46127" w:rsidRPr="00B46127">
        <w:rPr>
          <w:rFonts w:asciiTheme="minorHAnsi" w:hAnsiTheme="minorHAnsi"/>
          <w:sz w:val="20"/>
        </w:rPr>
        <w:t xml:space="preserve"> It must be in one of the formats accepted for Tri-Agency funding below.  If using the Canadian Common CVs, select [Preview] and submit the resulting </w:t>
      </w:r>
      <w:proofErr w:type="spellStart"/>
      <w:r w:rsidR="00B46127" w:rsidRPr="00B46127">
        <w:rPr>
          <w:rFonts w:asciiTheme="minorHAnsi" w:hAnsiTheme="minorHAnsi"/>
          <w:sz w:val="20"/>
        </w:rPr>
        <w:t>pdf</w:t>
      </w:r>
      <w:proofErr w:type="spellEnd"/>
      <w:r w:rsidR="00B46127" w:rsidRPr="00B46127">
        <w:rPr>
          <w:rFonts w:asciiTheme="minorHAnsi" w:hAnsiTheme="minorHAnsi"/>
          <w:sz w:val="20"/>
        </w:rPr>
        <w:t xml:space="preserve"> which will indicate “draft”.</w:t>
      </w:r>
    </w:p>
    <w:p w:rsidR="009C511E" w:rsidRPr="00F70143" w:rsidRDefault="009C511E" w:rsidP="009C511E">
      <w:pPr>
        <w:numPr>
          <w:ilvl w:val="12"/>
          <w:numId w:val="0"/>
        </w:numPr>
        <w:spacing w:after="120"/>
        <w:ind w:left="720"/>
        <w:rPr>
          <w:rFonts w:asciiTheme="minorHAnsi" w:hAnsiTheme="minorHAnsi"/>
          <w:sz w:val="20"/>
        </w:rPr>
      </w:pPr>
      <w:r>
        <w:rPr>
          <w:rFonts w:asciiTheme="minorHAnsi" w:hAnsiTheme="minorHAnsi"/>
          <w:sz w:val="20"/>
        </w:rPr>
        <w:t>Signatures of the Department Head (if applicable)</w:t>
      </w:r>
      <w:r w:rsidRPr="00EA0457">
        <w:rPr>
          <w:rFonts w:asciiTheme="minorHAnsi" w:hAnsiTheme="minorHAnsi"/>
          <w:sz w:val="20"/>
        </w:rPr>
        <w:t xml:space="preserve"> and Dean</w:t>
      </w:r>
      <w:r>
        <w:rPr>
          <w:rFonts w:asciiTheme="minorHAnsi" w:hAnsiTheme="minorHAnsi"/>
          <w:sz w:val="20"/>
        </w:rPr>
        <w:t xml:space="preserve"> (or designate) for the applicant and all co-applicants.</w:t>
      </w:r>
      <w:r w:rsidRPr="009C511E">
        <w:rPr>
          <w:rFonts w:asciiTheme="minorHAnsi" w:hAnsiTheme="minorHAnsi"/>
          <w:sz w:val="20"/>
        </w:rPr>
        <w:t xml:space="preserve"> </w:t>
      </w:r>
      <w:r w:rsidRPr="00F70143">
        <w:rPr>
          <w:rFonts w:asciiTheme="minorHAnsi" w:hAnsiTheme="minorHAnsi"/>
          <w:sz w:val="20"/>
        </w:rPr>
        <w:t>Additional signature pages may be submitted if more convenient to demonstrate approvals in different units</w:t>
      </w:r>
    </w:p>
    <w:p w:rsidR="009C511E" w:rsidRDefault="009C511E" w:rsidP="009C511E">
      <w:pPr>
        <w:numPr>
          <w:ilvl w:val="12"/>
          <w:numId w:val="0"/>
        </w:numPr>
        <w:spacing w:after="120"/>
        <w:ind w:left="720"/>
        <w:rPr>
          <w:rFonts w:asciiTheme="minorHAnsi" w:hAnsiTheme="minorHAnsi"/>
          <w:sz w:val="20"/>
        </w:rPr>
      </w:pPr>
      <w:r>
        <w:rPr>
          <w:rFonts w:asciiTheme="minorHAnsi" w:hAnsiTheme="minorHAnsi"/>
          <w:sz w:val="20"/>
        </w:rPr>
        <w:t xml:space="preserve">Attachments are only allowed for the identified sections </w:t>
      </w:r>
      <w:r w:rsidR="002C4516">
        <w:rPr>
          <w:rFonts w:asciiTheme="minorHAnsi" w:hAnsiTheme="minorHAnsi"/>
          <w:sz w:val="20"/>
        </w:rPr>
        <w:t xml:space="preserve">(Research Plan and References) </w:t>
      </w:r>
      <w:r>
        <w:rPr>
          <w:rFonts w:asciiTheme="minorHAnsi" w:hAnsiTheme="minorHAnsi"/>
          <w:sz w:val="20"/>
        </w:rPr>
        <w:t xml:space="preserve">and must </w:t>
      </w:r>
      <w:r w:rsidR="002C4516">
        <w:rPr>
          <w:rFonts w:asciiTheme="minorHAnsi" w:hAnsiTheme="minorHAnsi"/>
          <w:sz w:val="20"/>
        </w:rPr>
        <w:t xml:space="preserve">not </w:t>
      </w:r>
      <w:r w:rsidR="009634DE" w:rsidRPr="00EA0457">
        <w:rPr>
          <w:rFonts w:asciiTheme="minorHAnsi" w:hAnsiTheme="minorHAnsi"/>
          <w:sz w:val="20"/>
        </w:rPr>
        <w:t>exceed the maximum number of pages identified</w:t>
      </w:r>
      <w:r>
        <w:rPr>
          <w:rFonts w:asciiTheme="minorHAnsi" w:hAnsiTheme="minorHAnsi"/>
          <w:sz w:val="20"/>
        </w:rPr>
        <w:t>. They must be in Times</w:t>
      </w:r>
      <w:r w:rsidR="002C4516">
        <w:rPr>
          <w:rFonts w:asciiTheme="minorHAnsi" w:hAnsiTheme="minorHAnsi"/>
          <w:sz w:val="20"/>
        </w:rPr>
        <w:t xml:space="preserve"> New Roman 12 point font with </w:t>
      </w:r>
      <w:r>
        <w:rPr>
          <w:rFonts w:asciiTheme="minorHAnsi" w:hAnsiTheme="minorHAnsi"/>
          <w:sz w:val="20"/>
        </w:rPr>
        <w:t xml:space="preserve">minimum margins of 3/4”. </w:t>
      </w:r>
      <w:r w:rsidR="009634DE" w:rsidRPr="00EA0457">
        <w:rPr>
          <w:rFonts w:asciiTheme="minorHAnsi" w:hAnsiTheme="minorHAnsi"/>
          <w:sz w:val="20"/>
        </w:rPr>
        <w:t xml:space="preserve"> Excess pages will be removed and will not be reviewed by the Committee.</w:t>
      </w:r>
    </w:p>
    <w:p w:rsidR="002C4516" w:rsidRPr="00EA0457" w:rsidRDefault="002C4516" w:rsidP="002C4516">
      <w:pPr>
        <w:numPr>
          <w:ilvl w:val="12"/>
          <w:numId w:val="0"/>
        </w:numPr>
        <w:spacing w:after="120"/>
        <w:ind w:left="720"/>
        <w:rPr>
          <w:rFonts w:asciiTheme="minorHAnsi" w:hAnsiTheme="minorHAnsi"/>
          <w:sz w:val="20"/>
        </w:rPr>
      </w:pPr>
      <w:r w:rsidRPr="00EA0457">
        <w:rPr>
          <w:rFonts w:asciiTheme="minorHAnsi" w:hAnsiTheme="minorHAnsi"/>
          <w:sz w:val="20"/>
        </w:rPr>
        <w:t xml:space="preserve">Applicants may supply </w:t>
      </w:r>
      <w:r>
        <w:rPr>
          <w:rFonts w:asciiTheme="minorHAnsi" w:hAnsiTheme="minorHAnsi"/>
          <w:sz w:val="20"/>
        </w:rPr>
        <w:t xml:space="preserve">an optional </w:t>
      </w:r>
      <w:r w:rsidRPr="00EA0457">
        <w:rPr>
          <w:rFonts w:asciiTheme="minorHAnsi" w:hAnsiTheme="minorHAnsi"/>
          <w:sz w:val="20"/>
        </w:rPr>
        <w:t>peer assessment (up to one page) which comments on the quality of the proposal.  The Committee reserves the right to seek additional expert opinion.</w:t>
      </w:r>
    </w:p>
    <w:p w:rsidR="009C511E" w:rsidRPr="00EA0457" w:rsidRDefault="009C511E" w:rsidP="009C511E">
      <w:pPr>
        <w:numPr>
          <w:ilvl w:val="12"/>
          <w:numId w:val="0"/>
        </w:numPr>
        <w:ind w:left="720"/>
        <w:rPr>
          <w:rFonts w:asciiTheme="minorHAnsi" w:hAnsiTheme="minorHAnsi"/>
          <w:sz w:val="20"/>
        </w:rPr>
      </w:pPr>
      <w:r w:rsidRPr="00EA0457">
        <w:rPr>
          <w:rFonts w:asciiTheme="minorHAnsi" w:hAnsiTheme="minorHAnsi"/>
          <w:sz w:val="20"/>
        </w:rPr>
        <w:t>Funds will normally be granted for:</w:t>
      </w:r>
    </w:p>
    <w:p w:rsidR="00B3334F" w:rsidRDefault="00B3334F" w:rsidP="009C511E">
      <w:pPr>
        <w:numPr>
          <w:ilvl w:val="12"/>
          <w:numId w:val="0"/>
        </w:numPr>
        <w:ind w:left="720"/>
        <w:rPr>
          <w:rFonts w:asciiTheme="minorHAnsi" w:hAnsiTheme="minorHAnsi"/>
          <w:b/>
          <w:sz w:val="20"/>
        </w:rPr>
      </w:pPr>
    </w:p>
    <w:p w:rsidR="009C511E" w:rsidRDefault="009C511E" w:rsidP="009C511E">
      <w:pPr>
        <w:numPr>
          <w:ilvl w:val="12"/>
          <w:numId w:val="0"/>
        </w:numPr>
        <w:ind w:left="720"/>
        <w:rPr>
          <w:rFonts w:asciiTheme="minorHAnsi" w:hAnsiTheme="minorHAnsi"/>
          <w:sz w:val="20"/>
        </w:rPr>
      </w:pPr>
      <w:r w:rsidRPr="00EA0457">
        <w:rPr>
          <w:rFonts w:asciiTheme="minorHAnsi" w:hAnsiTheme="minorHAnsi"/>
          <w:b/>
          <w:sz w:val="20"/>
        </w:rPr>
        <w:t>Research</w:t>
      </w:r>
    </w:p>
    <w:p w:rsidR="009C511E" w:rsidRPr="009C511E" w:rsidRDefault="009C511E" w:rsidP="009C511E">
      <w:pPr>
        <w:pStyle w:val="ListParagraph"/>
        <w:numPr>
          <w:ilvl w:val="0"/>
          <w:numId w:val="24"/>
        </w:numPr>
        <w:rPr>
          <w:rFonts w:asciiTheme="minorHAnsi" w:hAnsiTheme="minorHAnsi"/>
          <w:sz w:val="20"/>
        </w:rPr>
      </w:pPr>
      <w:r w:rsidRPr="009C511E">
        <w:rPr>
          <w:rFonts w:asciiTheme="minorHAnsi" w:hAnsiTheme="minorHAnsi"/>
          <w:sz w:val="20"/>
        </w:rPr>
        <w:t>Support for new, well-planned research and scholarly work;</w:t>
      </w:r>
    </w:p>
    <w:p w:rsidR="009C511E" w:rsidRPr="009C511E" w:rsidRDefault="009C511E" w:rsidP="009C511E">
      <w:pPr>
        <w:pStyle w:val="ListParagraph"/>
        <w:numPr>
          <w:ilvl w:val="0"/>
          <w:numId w:val="24"/>
        </w:numPr>
        <w:tabs>
          <w:tab w:val="left" w:pos="1800"/>
        </w:tabs>
        <w:spacing w:after="120"/>
        <w:rPr>
          <w:rFonts w:asciiTheme="minorHAnsi" w:hAnsiTheme="minorHAnsi"/>
          <w:sz w:val="20"/>
        </w:rPr>
      </w:pPr>
      <w:r w:rsidRPr="009C511E">
        <w:rPr>
          <w:rFonts w:asciiTheme="minorHAnsi" w:hAnsiTheme="minorHAnsi"/>
          <w:sz w:val="20"/>
        </w:rPr>
        <w:t>Short-term projects that can be completed within the length of the award (2 years). If requesting partial funding for a project, the applicant(s) must make a persuasive argument for the need for additional funding. The committee will use this information to determine whether the funds are warranted.</w:t>
      </w:r>
    </w:p>
    <w:p w:rsidR="00611435" w:rsidRDefault="00611435" w:rsidP="009C511E">
      <w:pPr>
        <w:pStyle w:val="NormalWeb"/>
        <w:numPr>
          <w:ilvl w:val="12"/>
          <w:numId w:val="0"/>
        </w:numPr>
        <w:spacing w:before="0" w:after="0"/>
        <w:ind w:left="720"/>
        <w:rPr>
          <w:rFonts w:asciiTheme="minorHAnsi" w:hAnsiTheme="minorHAnsi"/>
          <w:b/>
          <w:color w:val="000000"/>
          <w:sz w:val="20"/>
        </w:rPr>
      </w:pPr>
    </w:p>
    <w:p w:rsidR="00611435" w:rsidRDefault="00611435" w:rsidP="009C511E">
      <w:pPr>
        <w:pStyle w:val="NormalWeb"/>
        <w:numPr>
          <w:ilvl w:val="12"/>
          <w:numId w:val="0"/>
        </w:numPr>
        <w:spacing w:before="0" w:after="0"/>
        <w:ind w:left="720"/>
        <w:rPr>
          <w:rFonts w:asciiTheme="minorHAnsi" w:hAnsiTheme="minorHAnsi"/>
          <w:b/>
          <w:color w:val="000000"/>
          <w:sz w:val="20"/>
        </w:rPr>
      </w:pPr>
    </w:p>
    <w:p w:rsidR="00611435" w:rsidRDefault="00611435" w:rsidP="009C511E">
      <w:pPr>
        <w:pStyle w:val="NormalWeb"/>
        <w:numPr>
          <w:ilvl w:val="12"/>
          <w:numId w:val="0"/>
        </w:numPr>
        <w:spacing w:before="0" w:after="0"/>
        <w:ind w:left="720"/>
        <w:rPr>
          <w:rFonts w:asciiTheme="minorHAnsi" w:hAnsiTheme="minorHAnsi"/>
          <w:b/>
          <w:color w:val="000000"/>
          <w:sz w:val="20"/>
        </w:rPr>
      </w:pPr>
    </w:p>
    <w:p w:rsidR="009C511E" w:rsidRPr="00EA0457" w:rsidRDefault="009C511E" w:rsidP="009C511E">
      <w:pPr>
        <w:pStyle w:val="NormalWeb"/>
        <w:numPr>
          <w:ilvl w:val="12"/>
          <w:numId w:val="0"/>
        </w:numPr>
        <w:spacing w:before="0" w:after="0"/>
        <w:ind w:left="720"/>
        <w:rPr>
          <w:rFonts w:asciiTheme="minorHAnsi" w:hAnsiTheme="minorHAnsi"/>
          <w:b/>
          <w:color w:val="000000"/>
          <w:sz w:val="20"/>
        </w:rPr>
      </w:pPr>
      <w:r w:rsidRPr="00EA0457">
        <w:rPr>
          <w:rFonts w:asciiTheme="minorHAnsi" w:hAnsiTheme="minorHAnsi"/>
          <w:b/>
          <w:color w:val="000000"/>
          <w:sz w:val="20"/>
        </w:rPr>
        <w:lastRenderedPageBreak/>
        <w:t xml:space="preserve">Research Personnel </w:t>
      </w:r>
    </w:p>
    <w:p w:rsidR="009C511E" w:rsidRPr="009C511E" w:rsidRDefault="009C511E" w:rsidP="009C511E">
      <w:pPr>
        <w:pStyle w:val="ListParagraph"/>
        <w:numPr>
          <w:ilvl w:val="0"/>
          <w:numId w:val="25"/>
        </w:numPr>
        <w:rPr>
          <w:rFonts w:asciiTheme="minorHAnsi" w:hAnsiTheme="minorHAnsi"/>
          <w:sz w:val="20"/>
        </w:rPr>
      </w:pPr>
      <w:r w:rsidRPr="009C511E">
        <w:rPr>
          <w:rFonts w:asciiTheme="minorHAnsi" w:hAnsiTheme="minorHAnsi"/>
          <w:sz w:val="20"/>
        </w:rPr>
        <w:t>Support for research personnel when it can be demonstrated that:</w:t>
      </w:r>
    </w:p>
    <w:p w:rsidR="009C511E" w:rsidRPr="009C511E" w:rsidRDefault="009C511E" w:rsidP="001647AE">
      <w:pPr>
        <w:pStyle w:val="ListParagraph"/>
        <w:numPr>
          <w:ilvl w:val="1"/>
          <w:numId w:val="25"/>
        </w:numPr>
        <w:tabs>
          <w:tab w:val="left" w:pos="1800"/>
        </w:tabs>
        <w:rPr>
          <w:rFonts w:asciiTheme="minorHAnsi" w:hAnsiTheme="minorHAnsi"/>
          <w:sz w:val="20"/>
        </w:rPr>
      </w:pPr>
      <w:r w:rsidRPr="009C511E">
        <w:rPr>
          <w:rFonts w:asciiTheme="minorHAnsi" w:hAnsiTheme="minorHAnsi"/>
          <w:sz w:val="20"/>
        </w:rPr>
        <w:t>the personnel are assistants in the project, and</w:t>
      </w:r>
    </w:p>
    <w:p w:rsidR="009C511E" w:rsidRPr="009C511E" w:rsidRDefault="009C511E" w:rsidP="001647AE">
      <w:pPr>
        <w:pStyle w:val="ListParagraph"/>
        <w:numPr>
          <w:ilvl w:val="1"/>
          <w:numId w:val="25"/>
        </w:numPr>
        <w:tabs>
          <w:tab w:val="left" w:pos="1800"/>
        </w:tabs>
        <w:rPr>
          <w:rFonts w:asciiTheme="minorHAnsi" w:hAnsiTheme="minorHAnsi"/>
          <w:sz w:val="20"/>
        </w:rPr>
      </w:pPr>
      <w:proofErr w:type="gramStart"/>
      <w:r w:rsidRPr="009C511E">
        <w:rPr>
          <w:rFonts w:asciiTheme="minorHAnsi" w:hAnsiTheme="minorHAnsi"/>
          <w:sz w:val="20"/>
        </w:rPr>
        <w:t>the</w:t>
      </w:r>
      <w:proofErr w:type="gramEnd"/>
      <w:r w:rsidRPr="009C511E">
        <w:rPr>
          <w:rFonts w:asciiTheme="minorHAnsi" w:hAnsiTheme="minorHAnsi"/>
          <w:sz w:val="20"/>
        </w:rPr>
        <w:t xml:space="preserve"> personnel are essential to the completion of the project.</w:t>
      </w:r>
    </w:p>
    <w:p w:rsidR="009C511E" w:rsidRPr="00EA0457" w:rsidRDefault="009C511E" w:rsidP="009C511E">
      <w:pPr>
        <w:pStyle w:val="BodyTextIndent"/>
        <w:numPr>
          <w:ilvl w:val="0"/>
          <w:numId w:val="25"/>
        </w:numPr>
        <w:rPr>
          <w:rFonts w:asciiTheme="minorHAnsi" w:hAnsiTheme="minorHAnsi"/>
          <w:sz w:val="20"/>
        </w:rPr>
      </w:pPr>
      <w:r w:rsidRPr="00EA0457">
        <w:rPr>
          <w:rFonts w:asciiTheme="minorHAnsi" w:hAnsiTheme="minorHAnsi"/>
          <w:sz w:val="20"/>
        </w:rPr>
        <w:t>Wherever possible, students should be retained as research assistants.  Clerical assistants will not normally be supported;</w:t>
      </w:r>
    </w:p>
    <w:p w:rsidR="009C511E" w:rsidRPr="009C511E" w:rsidRDefault="009C511E" w:rsidP="009C511E">
      <w:pPr>
        <w:pStyle w:val="ListParagraph"/>
        <w:numPr>
          <w:ilvl w:val="0"/>
          <w:numId w:val="25"/>
        </w:numPr>
        <w:tabs>
          <w:tab w:val="left" w:pos="1800"/>
        </w:tabs>
        <w:spacing w:after="120"/>
        <w:rPr>
          <w:rFonts w:asciiTheme="minorHAnsi" w:hAnsiTheme="minorHAnsi"/>
          <w:b/>
          <w:sz w:val="20"/>
          <w:lang w:val="en-CA"/>
        </w:rPr>
      </w:pPr>
      <w:r w:rsidRPr="009C511E">
        <w:rPr>
          <w:rFonts w:asciiTheme="minorHAnsi" w:hAnsiTheme="minorHAnsi"/>
          <w:sz w:val="20"/>
          <w:lang w:val="en-CA"/>
        </w:rPr>
        <w:t>Please check the University of Regina - Human Resources website (</w:t>
      </w:r>
      <w:hyperlink r:id="rId9" w:history="1">
        <w:r w:rsidRPr="009C511E">
          <w:rPr>
            <w:rStyle w:val="Hyperlink"/>
            <w:rFonts w:asciiTheme="minorHAnsi" w:hAnsiTheme="minorHAnsi"/>
            <w:sz w:val="20"/>
          </w:rPr>
          <w:t>www.uregina.ca/hr/services/employee-relations/compensation.html</w:t>
        </w:r>
      </w:hyperlink>
      <w:r w:rsidRPr="009C511E">
        <w:rPr>
          <w:rFonts w:asciiTheme="minorHAnsi" w:hAnsiTheme="minorHAnsi"/>
          <w:sz w:val="20"/>
          <w:lang w:val="en-CA"/>
        </w:rPr>
        <w:t xml:space="preserve">) to obtain the correct rates for research personnel (CUPE 2419 Collective Agreement). Note that mandatory employer-paid benefits are also charged to the project account. </w:t>
      </w:r>
    </w:p>
    <w:p w:rsidR="009C511E" w:rsidRPr="00EA0457" w:rsidRDefault="009C511E" w:rsidP="009C511E">
      <w:pPr>
        <w:numPr>
          <w:ilvl w:val="12"/>
          <w:numId w:val="0"/>
        </w:numPr>
        <w:tabs>
          <w:tab w:val="left" w:pos="1800"/>
        </w:tabs>
        <w:ind w:left="720"/>
        <w:rPr>
          <w:rFonts w:asciiTheme="minorHAnsi" w:hAnsiTheme="minorHAnsi"/>
          <w:b/>
          <w:sz w:val="20"/>
        </w:rPr>
      </w:pPr>
      <w:r w:rsidRPr="00EA0457">
        <w:rPr>
          <w:rFonts w:asciiTheme="minorHAnsi" w:hAnsiTheme="minorHAnsi"/>
          <w:b/>
          <w:sz w:val="20"/>
        </w:rPr>
        <w:t>Travel</w:t>
      </w:r>
    </w:p>
    <w:p w:rsidR="009C511E" w:rsidRPr="009C511E" w:rsidRDefault="009C511E" w:rsidP="009C511E">
      <w:pPr>
        <w:pStyle w:val="ListParagraph"/>
        <w:numPr>
          <w:ilvl w:val="0"/>
          <w:numId w:val="26"/>
        </w:numPr>
        <w:tabs>
          <w:tab w:val="left" w:pos="1440"/>
        </w:tabs>
        <w:spacing w:after="120"/>
        <w:ind w:left="1440"/>
        <w:rPr>
          <w:rFonts w:asciiTheme="minorHAnsi" w:hAnsiTheme="minorHAnsi"/>
          <w:b/>
          <w:sz w:val="20"/>
        </w:rPr>
      </w:pPr>
      <w:r w:rsidRPr="009C511E">
        <w:rPr>
          <w:rFonts w:asciiTheme="minorHAnsi" w:hAnsiTheme="minorHAnsi"/>
          <w:sz w:val="20"/>
        </w:rPr>
        <w:t>Travel for research (e.g., visits to archives, libraries, or special research centres, field work, interviews) leading to the preparation of a publication or exhibition.</w:t>
      </w:r>
    </w:p>
    <w:p w:rsidR="009C511E" w:rsidRPr="00EA0457" w:rsidRDefault="009C511E" w:rsidP="009C511E">
      <w:pPr>
        <w:numPr>
          <w:ilvl w:val="12"/>
          <w:numId w:val="0"/>
        </w:numPr>
        <w:ind w:left="720"/>
        <w:rPr>
          <w:rFonts w:asciiTheme="minorHAnsi" w:hAnsiTheme="minorHAnsi"/>
          <w:b/>
          <w:sz w:val="20"/>
        </w:rPr>
      </w:pPr>
      <w:r w:rsidRPr="00EA0457">
        <w:rPr>
          <w:rFonts w:asciiTheme="minorHAnsi" w:hAnsiTheme="minorHAnsi"/>
          <w:b/>
          <w:sz w:val="20"/>
        </w:rPr>
        <w:t>Supplies and Equipment</w:t>
      </w:r>
    </w:p>
    <w:p w:rsidR="009C511E" w:rsidRPr="00DD138A" w:rsidRDefault="009C511E" w:rsidP="009C511E">
      <w:pPr>
        <w:numPr>
          <w:ilvl w:val="0"/>
          <w:numId w:val="1"/>
        </w:numPr>
        <w:spacing w:after="120"/>
        <w:ind w:left="1440"/>
        <w:rPr>
          <w:rFonts w:asciiTheme="minorHAnsi" w:hAnsiTheme="minorHAnsi"/>
          <w:sz w:val="20"/>
        </w:rPr>
      </w:pPr>
      <w:r w:rsidRPr="00EA0457">
        <w:rPr>
          <w:rFonts w:asciiTheme="minorHAnsi" w:hAnsiTheme="minorHAnsi"/>
          <w:sz w:val="20"/>
          <w:u w:val="single"/>
        </w:rPr>
        <w:t>Specialized</w:t>
      </w:r>
      <w:r w:rsidRPr="00EA0457">
        <w:rPr>
          <w:rFonts w:asciiTheme="minorHAnsi" w:hAnsiTheme="minorHAnsi"/>
          <w:sz w:val="20"/>
        </w:rPr>
        <w:t xml:space="preserve"> research supplies, equipment, software;</w:t>
      </w:r>
    </w:p>
    <w:p w:rsidR="009C511E" w:rsidRPr="00EA0457" w:rsidRDefault="009C511E" w:rsidP="009C511E">
      <w:pPr>
        <w:numPr>
          <w:ilvl w:val="12"/>
          <w:numId w:val="0"/>
        </w:numPr>
        <w:ind w:left="720"/>
        <w:rPr>
          <w:rFonts w:asciiTheme="minorHAnsi" w:hAnsiTheme="minorHAnsi"/>
          <w:b/>
          <w:sz w:val="20"/>
        </w:rPr>
      </w:pPr>
      <w:r w:rsidRPr="00EA0457">
        <w:rPr>
          <w:rFonts w:asciiTheme="minorHAnsi" w:hAnsiTheme="minorHAnsi"/>
          <w:b/>
          <w:sz w:val="20"/>
        </w:rPr>
        <w:t>Other</w:t>
      </w:r>
    </w:p>
    <w:p w:rsidR="0019350E" w:rsidRPr="0019350E" w:rsidRDefault="0019350E" w:rsidP="009C511E">
      <w:pPr>
        <w:numPr>
          <w:ilvl w:val="0"/>
          <w:numId w:val="6"/>
        </w:numPr>
        <w:tabs>
          <w:tab w:val="clear" w:pos="1080"/>
          <w:tab w:val="num" w:pos="1800"/>
        </w:tabs>
        <w:ind w:left="1440"/>
        <w:rPr>
          <w:rFonts w:asciiTheme="minorHAnsi" w:hAnsiTheme="minorHAnsi"/>
          <w:sz w:val="20"/>
          <w:lang w:val="en-CA"/>
        </w:rPr>
      </w:pPr>
      <w:r>
        <w:rPr>
          <w:rFonts w:asciiTheme="minorHAnsi" w:hAnsiTheme="minorHAnsi"/>
          <w:sz w:val="20"/>
        </w:rPr>
        <w:t xml:space="preserve">Expenditures necessary to undertake the research activity such as: </w:t>
      </w:r>
    </w:p>
    <w:p w:rsidR="009C511E" w:rsidRPr="00EA0457" w:rsidRDefault="009C511E" w:rsidP="0019350E">
      <w:pPr>
        <w:numPr>
          <w:ilvl w:val="0"/>
          <w:numId w:val="27"/>
        </w:numPr>
        <w:rPr>
          <w:rFonts w:asciiTheme="minorHAnsi" w:hAnsiTheme="minorHAnsi"/>
          <w:sz w:val="20"/>
          <w:lang w:val="en-CA"/>
        </w:rPr>
      </w:pPr>
      <w:r w:rsidRPr="00EA0457">
        <w:rPr>
          <w:rFonts w:asciiTheme="minorHAnsi" w:hAnsiTheme="minorHAnsi"/>
          <w:sz w:val="20"/>
        </w:rPr>
        <w:t>Data sets;</w:t>
      </w:r>
      <w:r w:rsidRPr="00EA0457">
        <w:rPr>
          <w:rFonts w:asciiTheme="minorHAnsi" w:hAnsiTheme="minorHAnsi"/>
          <w:sz w:val="20"/>
          <w:lang w:val="en-CA"/>
        </w:rPr>
        <w:t xml:space="preserve"> </w:t>
      </w:r>
    </w:p>
    <w:p w:rsidR="009C511E" w:rsidRPr="00EA0457" w:rsidRDefault="009C511E" w:rsidP="0019350E">
      <w:pPr>
        <w:numPr>
          <w:ilvl w:val="0"/>
          <w:numId w:val="27"/>
        </w:numPr>
        <w:rPr>
          <w:rFonts w:asciiTheme="minorHAnsi" w:hAnsiTheme="minorHAnsi"/>
          <w:sz w:val="20"/>
          <w:lang w:val="en-CA"/>
        </w:rPr>
      </w:pPr>
      <w:r w:rsidRPr="00EA0457">
        <w:rPr>
          <w:rFonts w:asciiTheme="minorHAnsi" w:hAnsiTheme="minorHAnsi"/>
          <w:sz w:val="20"/>
          <w:lang w:val="en-CA"/>
        </w:rPr>
        <w:t>Honoraria for research participants and/or Eld</w:t>
      </w:r>
      <w:r w:rsidR="0019350E">
        <w:rPr>
          <w:rFonts w:asciiTheme="minorHAnsi" w:hAnsiTheme="minorHAnsi"/>
          <w:sz w:val="20"/>
          <w:lang w:val="en-CA"/>
        </w:rPr>
        <w:t>ers contributing to the project;</w:t>
      </w:r>
    </w:p>
    <w:p w:rsidR="009C511E" w:rsidRPr="00DD138A" w:rsidRDefault="009C511E" w:rsidP="0019350E">
      <w:pPr>
        <w:numPr>
          <w:ilvl w:val="0"/>
          <w:numId w:val="27"/>
        </w:numPr>
        <w:spacing w:after="120"/>
        <w:rPr>
          <w:rFonts w:asciiTheme="minorHAnsi" w:hAnsiTheme="minorHAnsi"/>
          <w:sz w:val="20"/>
        </w:rPr>
      </w:pPr>
      <w:r w:rsidRPr="00EA0457">
        <w:rPr>
          <w:rFonts w:asciiTheme="minorHAnsi" w:hAnsiTheme="minorHAnsi"/>
          <w:sz w:val="20"/>
        </w:rPr>
        <w:t>Open access publication costs</w:t>
      </w:r>
    </w:p>
    <w:p w:rsidR="009C511E" w:rsidRPr="00EA0457" w:rsidRDefault="009C511E" w:rsidP="009C511E">
      <w:pPr>
        <w:numPr>
          <w:ilvl w:val="12"/>
          <w:numId w:val="0"/>
        </w:numPr>
        <w:ind w:left="720"/>
        <w:rPr>
          <w:rFonts w:asciiTheme="minorHAnsi" w:hAnsiTheme="minorHAnsi"/>
          <w:b/>
          <w:sz w:val="20"/>
        </w:rPr>
      </w:pPr>
      <w:r w:rsidRPr="00EA0457">
        <w:rPr>
          <w:rFonts w:asciiTheme="minorHAnsi" w:hAnsiTheme="minorHAnsi"/>
          <w:b/>
          <w:sz w:val="20"/>
        </w:rPr>
        <w:t>Funds will NOT be granted for:</w:t>
      </w:r>
    </w:p>
    <w:p w:rsidR="009C511E" w:rsidRPr="00EA0457" w:rsidRDefault="009C511E" w:rsidP="009C511E">
      <w:pPr>
        <w:numPr>
          <w:ilvl w:val="0"/>
          <w:numId w:val="1"/>
        </w:numPr>
        <w:ind w:left="1440"/>
        <w:rPr>
          <w:rFonts w:asciiTheme="minorHAnsi" w:hAnsiTheme="minorHAnsi"/>
          <w:sz w:val="20"/>
        </w:rPr>
      </w:pPr>
      <w:r w:rsidRPr="00EA0457">
        <w:rPr>
          <w:rFonts w:asciiTheme="minorHAnsi" w:hAnsiTheme="minorHAnsi"/>
          <w:sz w:val="20"/>
        </w:rPr>
        <w:t>Conference travel.</w:t>
      </w:r>
    </w:p>
    <w:p w:rsidR="009C511E" w:rsidRPr="00EA0457" w:rsidRDefault="009C511E" w:rsidP="009C511E">
      <w:pPr>
        <w:numPr>
          <w:ilvl w:val="0"/>
          <w:numId w:val="1"/>
        </w:numPr>
        <w:ind w:left="1440"/>
        <w:rPr>
          <w:rFonts w:asciiTheme="minorHAnsi" w:hAnsiTheme="minorHAnsi"/>
          <w:sz w:val="20"/>
        </w:rPr>
      </w:pPr>
      <w:r w:rsidRPr="00EA0457">
        <w:rPr>
          <w:rFonts w:asciiTheme="minorHAnsi" w:hAnsiTheme="minorHAnsi"/>
          <w:sz w:val="20"/>
        </w:rPr>
        <w:t>Computer hardware, non-specialized software, peripherals, etc will not normally be funded</w:t>
      </w:r>
    </w:p>
    <w:p w:rsidR="009C511E" w:rsidRPr="00EA0457" w:rsidRDefault="009C511E" w:rsidP="009C511E">
      <w:pPr>
        <w:numPr>
          <w:ilvl w:val="0"/>
          <w:numId w:val="1"/>
        </w:numPr>
        <w:ind w:left="1440"/>
        <w:rPr>
          <w:rFonts w:asciiTheme="minorHAnsi" w:hAnsiTheme="minorHAnsi"/>
          <w:sz w:val="20"/>
        </w:rPr>
      </w:pPr>
      <w:r w:rsidRPr="00EA0457">
        <w:rPr>
          <w:rFonts w:asciiTheme="minorHAnsi" w:hAnsiTheme="minorHAnsi"/>
          <w:sz w:val="20"/>
        </w:rPr>
        <w:t>Office supplies and equipment such as paper and ink cartridges.</w:t>
      </w:r>
    </w:p>
    <w:p w:rsidR="009C511E" w:rsidRPr="00EA0457" w:rsidRDefault="009C511E" w:rsidP="009C511E">
      <w:pPr>
        <w:numPr>
          <w:ilvl w:val="0"/>
          <w:numId w:val="1"/>
        </w:numPr>
        <w:ind w:left="1440"/>
        <w:rPr>
          <w:rFonts w:asciiTheme="minorHAnsi" w:hAnsiTheme="minorHAnsi"/>
          <w:sz w:val="20"/>
        </w:rPr>
      </w:pPr>
      <w:r w:rsidRPr="00EA0457">
        <w:rPr>
          <w:rFonts w:asciiTheme="minorHAnsi" w:hAnsiTheme="minorHAnsi"/>
          <w:sz w:val="20"/>
        </w:rPr>
        <w:t>Aid to faculty members for training or completing Ph.D. and/or other degree requirements.</w:t>
      </w:r>
    </w:p>
    <w:p w:rsidR="009C511E" w:rsidRPr="00EA0457" w:rsidRDefault="009C511E" w:rsidP="009C511E">
      <w:pPr>
        <w:numPr>
          <w:ilvl w:val="0"/>
          <w:numId w:val="1"/>
        </w:numPr>
        <w:ind w:left="1440"/>
        <w:rPr>
          <w:rFonts w:asciiTheme="minorHAnsi" w:hAnsiTheme="minorHAnsi"/>
          <w:sz w:val="20"/>
        </w:rPr>
      </w:pPr>
      <w:r w:rsidRPr="00EA0457">
        <w:rPr>
          <w:rFonts w:asciiTheme="minorHAnsi" w:hAnsiTheme="minorHAnsi"/>
          <w:sz w:val="20"/>
        </w:rPr>
        <w:t>Research time stipend</w:t>
      </w:r>
    </w:p>
    <w:p w:rsidR="009C511E" w:rsidRPr="009C511E" w:rsidRDefault="009C511E" w:rsidP="009C511E">
      <w:pPr>
        <w:numPr>
          <w:ilvl w:val="0"/>
          <w:numId w:val="1"/>
        </w:numPr>
        <w:spacing w:after="240"/>
        <w:ind w:left="1440"/>
        <w:rPr>
          <w:rFonts w:asciiTheme="minorHAnsi" w:hAnsiTheme="minorHAnsi"/>
          <w:sz w:val="20"/>
        </w:rPr>
      </w:pPr>
      <w:r w:rsidRPr="00EA0457">
        <w:rPr>
          <w:rFonts w:asciiTheme="minorHAnsi" w:hAnsiTheme="minorHAnsi"/>
          <w:sz w:val="20"/>
        </w:rPr>
        <w:t>Travel or other activities completed prior to application to this fund</w:t>
      </w:r>
    </w:p>
    <w:p w:rsidR="00770E5D" w:rsidRPr="00DD138A" w:rsidRDefault="009634DE" w:rsidP="00DD138A">
      <w:pPr>
        <w:numPr>
          <w:ilvl w:val="12"/>
          <w:numId w:val="0"/>
        </w:numPr>
        <w:spacing w:after="120"/>
        <w:ind w:left="720" w:hanging="360"/>
        <w:rPr>
          <w:rFonts w:asciiTheme="minorHAnsi" w:hAnsiTheme="minorHAnsi"/>
          <w:sz w:val="22"/>
        </w:rPr>
      </w:pPr>
      <w:r w:rsidRPr="00EA0457">
        <w:rPr>
          <w:rFonts w:asciiTheme="minorHAnsi" w:hAnsiTheme="minorHAnsi"/>
          <w:b/>
          <w:sz w:val="20"/>
        </w:rPr>
        <w:t>4.</w:t>
      </w:r>
      <w:r w:rsidRPr="00EA0457">
        <w:rPr>
          <w:rFonts w:asciiTheme="minorHAnsi" w:hAnsiTheme="minorHAnsi"/>
          <w:b/>
          <w:sz w:val="20"/>
        </w:rPr>
        <w:tab/>
      </w:r>
      <w:r w:rsidR="00EA0457" w:rsidRPr="00EA0457">
        <w:rPr>
          <w:rFonts w:asciiTheme="minorHAnsi" w:hAnsiTheme="minorHAnsi"/>
          <w:b/>
        </w:rPr>
        <w:t>Consideration of Applications</w:t>
      </w:r>
    </w:p>
    <w:p w:rsidR="001647AE" w:rsidRPr="00EA0457" w:rsidRDefault="001647AE" w:rsidP="002C4516">
      <w:pPr>
        <w:numPr>
          <w:ilvl w:val="12"/>
          <w:numId w:val="0"/>
        </w:numPr>
        <w:spacing w:after="120"/>
        <w:ind w:left="720"/>
        <w:rPr>
          <w:rFonts w:asciiTheme="minorHAnsi" w:hAnsiTheme="minorHAnsi"/>
          <w:sz w:val="20"/>
        </w:rPr>
      </w:pPr>
      <w:r w:rsidRPr="00EA0457">
        <w:rPr>
          <w:rFonts w:asciiTheme="minorHAnsi" w:hAnsiTheme="minorHAnsi"/>
          <w:sz w:val="20"/>
        </w:rPr>
        <w:t>Applications are considered by a Committee appointed by the Vice-President (Research).</w:t>
      </w:r>
    </w:p>
    <w:p w:rsidR="002C4516" w:rsidRDefault="002C4516" w:rsidP="002C4516">
      <w:pPr>
        <w:numPr>
          <w:ilvl w:val="12"/>
          <w:numId w:val="0"/>
        </w:numPr>
        <w:spacing w:after="120"/>
        <w:ind w:left="720"/>
        <w:rPr>
          <w:rFonts w:asciiTheme="minorHAnsi" w:hAnsiTheme="minorHAnsi"/>
          <w:sz w:val="20"/>
        </w:rPr>
      </w:pPr>
      <w:r w:rsidRPr="00EA0457">
        <w:rPr>
          <w:rFonts w:asciiTheme="minorHAnsi" w:hAnsiTheme="minorHAnsi"/>
          <w:b/>
          <w:sz w:val="20"/>
        </w:rPr>
        <w:t>Applications for support of research projects that will be developed into research programs eligible for external support are given priority in the deliberations.</w:t>
      </w:r>
      <w:r w:rsidRPr="00EA0457">
        <w:rPr>
          <w:rFonts w:asciiTheme="minorHAnsi" w:hAnsiTheme="minorHAnsi"/>
          <w:sz w:val="20"/>
        </w:rPr>
        <w:t xml:space="preserve"> </w:t>
      </w:r>
    </w:p>
    <w:p w:rsidR="002C4516" w:rsidRDefault="00FA70D9" w:rsidP="002C4516">
      <w:pPr>
        <w:numPr>
          <w:ilvl w:val="12"/>
          <w:numId w:val="0"/>
        </w:numPr>
        <w:ind w:left="720"/>
        <w:rPr>
          <w:rFonts w:asciiTheme="minorHAnsi" w:hAnsiTheme="minorHAnsi"/>
          <w:sz w:val="20"/>
        </w:rPr>
      </w:pPr>
      <w:r w:rsidRPr="00EA0457">
        <w:rPr>
          <w:rFonts w:asciiTheme="minorHAnsi" w:hAnsiTheme="minorHAnsi"/>
          <w:sz w:val="20"/>
        </w:rPr>
        <w:t>In allocating the funds, the Committee will</w:t>
      </w:r>
      <w:r w:rsidR="002C4516">
        <w:rPr>
          <w:rFonts w:asciiTheme="minorHAnsi" w:hAnsiTheme="minorHAnsi"/>
          <w:sz w:val="20"/>
        </w:rPr>
        <w:t xml:space="preserve"> also</w:t>
      </w:r>
      <w:r w:rsidRPr="00EA0457">
        <w:rPr>
          <w:rFonts w:asciiTheme="minorHAnsi" w:hAnsiTheme="minorHAnsi"/>
          <w:sz w:val="20"/>
        </w:rPr>
        <w:t xml:space="preserve"> consider</w:t>
      </w:r>
      <w:r w:rsidR="0051600C">
        <w:rPr>
          <w:rFonts w:asciiTheme="minorHAnsi" w:hAnsiTheme="minorHAnsi"/>
          <w:sz w:val="20"/>
        </w:rPr>
        <w:t>:</w:t>
      </w:r>
    </w:p>
    <w:p w:rsidR="0051600C" w:rsidRPr="002C4516" w:rsidRDefault="00FA70D9" w:rsidP="002C4516">
      <w:pPr>
        <w:pStyle w:val="ListParagraph"/>
        <w:numPr>
          <w:ilvl w:val="0"/>
          <w:numId w:val="26"/>
        </w:numPr>
        <w:rPr>
          <w:rFonts w:asciiTheme="minorHAnsi" w:hAnsiTheme="minorHAnsi"/>
          <w:sz w:val="20"/>
        </w:rPr>
      </w:pPr>
      <w:proofErr w:type="gramStart"/>
      <w:r w:rsidRPr="002C4516">
        <w:rPr>
          <w:rFonts w:asciiTheme="minorHAnsi" w:hAnsiTheme="minorHAnsi"/>
          <w:sz w:val="20"/>
        </w:rPr>
        <w:t>the</w:t>
      </w:r>
      <w:proofErr w:type="gramEnd"/>
      <w:r w:rsidRPr="002C4516">
        <w:rPr>
          <w:rFonts w:asciiTheme="minorHAnsi" w:hAnsiTheme="minorHAnsi"/>
          <w:sz w:val="20"/>
        </w:rPr>
        <w:t xml:space="preserve"> completeness and clarity of the application. </w:t>
      </w:r>
    </w:p>
    <w:p w:rsidR="002C4516" w:rsidRPr="002C4516" w:rsidRDefault="0051600C" w:rsidP="002C4516">
      <w:pPr>
        <w:pStyle w:val="ListParagraph"/>
        <w:numPr>
          <w:ilvl w:val="0"/>
          <w:numId w:val="26"/>
        </w:numPr>
        <w:rPr>
          <w:rFonts w:asciiTheme="minorHAnsi" w:hAnsiTheme="minorHAnsi"/>
          <w:sz w:val="20"/>
        </w:rPr>
      </w:pPr>
      <w:proofErr w:type="gramStart"/>
      <w:r w:rsidRPr="002C4516">
        <w:rPr>
          <w:rFonts w:asciiTheme="minorHAnsi" w:hAnsiTheme="minorHAnsi"/>
          <w:sz w:val="20"/>
        </w:rPr>
        <w:t>t</w:t>
      </w:r>
      <w:r w:rsidR="009634DE" w:rsidRPr="002C4516">
        <w:rPr>
          <w:rFonts w:asciiTheme="minorHAnsi" w:hAnsiTheme="minorHAnsi"/>
          <w:sz w:val="20"/>
        </w:rPr>
        <w:t>he</w:t>
      </w:r>
      <w:proofErr w:type="gramEnd"/>
      <w:r w:rsidR="009634DE" w:rsidRPr="002C4516">
        <w:rPr>
          <w:rFonts w:asciiTheme="minorHAnsi" w:hAnsiTheme="minorHAnsi"/>
          <w:sz w:val="20"/>
        </w:rPr>
        <w:t xml:space="preserve"> scholarly record of applicants</w:t>
      </w:r>
      <w:r w:rsidR="002C4516" w:rsidRPr="002C4516">
        <w:rPr>
          <w:rFonts w:asciiTheme="minorHAnsi" w:hAnsiTheme="minorHAnsi"/>
          <w:sz w:val="20"/>
        </w:rPr>
        <w:t>.</w:t>
      </w:r>
    </w:p>
    <w:p w:rsidR="00770E5D" w:rsidRPr="002C4516" w:rsidRDefault="009634DE" w:rsidP="002C4516">
      <w:pPr>
        <w:pStyle w:val="ListParagraph"/>
        <w:numPr>
          <w:ilvl w:val="0"/>
          <w:numId w:val="26"/>
        </w:numPr>
        <w:spacing w:after="120"/>
        <w:rPr>
          <w:rFonts w:asciiTheme="minorHAnsi" w:hAnsiTheme="minorHAnsi"/>
          <w:sz w:val="20"/>
        </w:rPr>
      </w:pPr>
      <w:r w:rsidRPr="002C4516">
        <w:rPr>
          <w:rFonts w:asciiTheme="minorHAnsi" w:hAnsiTheme="minorHAnsi"/>
          <w:sz w:val="20"/>
        </w:rPr>
        <w:t>For those who h</w:t>
      </w:r>
      <w:r w:rsidR="002C4516">
        <w:rPr>
          <w:rFonts w:asciiTheme="minorHAnsi" w:hAnsiTheme="minorHAnsi"/>
          <w:sz w:val="20"/>
        </w:rPr>
        <w:t>ave previously obtained an internal research grant</w:t>
      </w:r>
      <w:r w:rsidRPr="002C4516">
        <w:rPr>
          <w:rFonts w:asciiTheme="minorHAnsi" w:hAnsiTheme="minorHAnsi"/>
          <w:sz w:val="20"/>
        </w:rPr>
        <w:t xml:space="preserve">, </w:t>
      </w:r>
      <w:r w:rsidR="002C4516">
        <w:rPr>
          <w:rFonts w:asciiTheme="minorHAnsi" w:hAnsiTheme="minorHAnsi"/>
          <w:sz w:val="20"/>
        </w:rPr>
        <w:t>consideration will include external funding sought for that project.</w:t>
      </w:r>
    </w:p>
    <w:p w:rsidR="00770E5D" w:rsidRPr="00EA0457" w:rsidRDefault="009634DE" w:rsidP="00DD138A">
      <w:pPr>
        <w:numPr>
          <w:ilvl w:val="12"/>
          <w:numId w:val="0"/>
        </w:numPr>
        <w:ind w:left="720"/>
        <w:rPr>
          <w:rFonts w:asciiTheme="minorHAnsi" w:hAnsiTheme="minorHAnsi"/>
          <w:sz w:val="20"/>
        </w:rPr>
      </w:pPr>
      <w:r w:rsidRPr="00EA0457">
        <w:rPr>
          <w:rFonts w:asciiTheme="minorHAnsi" w:hAnsiTheme="minorHAnsi"/>
          <w:sz w:val="20"/>
        </w:rPr>
        <w:t xml:space="preserve">Priority for funding is given </w:t>
      </w:r>
      <w:r w:rsidR="00BC132F" w:rsidRPr="00EA0457">
        <w:rPr>
          <w:rFonts w:asciiTheme="minorHAnsi" w:hAnsiTheme="minorHAnsi"/>
          <w:sz w:val="20"/>
        </w:rPr>
        <w:t xml:space="preserve">to </w:t>
      </w:r>
      <w:r w:rsidRPr="00EA0457">
        <w:rPr>
          <w:rFonts w:asciiTheme="minorHAnsi" w:hAnsiTheme="minorHAnsi"/>
          <w:sz w:val="20"/>
        </w:rPr>
        <w:t>applicants</w:t>
      </w:r>
      <w:r w:rsidR="00770E5D" w:rsidRPr="00EA0457">
        <w:rPr>
          <w:rFonts w:asciiTheme="minorHAnsi" w:hAnsiTheme="minorHAnsi"/>
          <w:sz w:val="20"/>
        </w:rPr>
        <w:t xml:space="preserve"> in the following order</w:t>
      </w:r>
      <w:r w:rsidRPr="00EA0457">
        <w:rPr>
          <w:rFonts w:asciiTheme="minorHAnsi" w:hAnsiTheme="minorHAnsi"/>
          <w:sz w:val="20"/>
        </w:rPr>
        <w:t>:</w:t>
      </w:r>
    </w:p>
    <w:p w:rsidR="00770E5D" w:rsidRPr="00EA0457" w:rsidRDefault="009634DE" w:rsidP="00DD138A">
      <w:pPr>
        <w:pStyle w:val="ListParagraph"/>
        <w:numPr>
          <w:ilvl w:val="0"/>
          <w:numId w:val="20"/>
        </w:numPr>
        <w:ind w:left="1440" w:hanging="270"/>
        <w:rPr>
          <w:rFonts w:asciiTheme="minorHAnsi" w:hAnsiTheme="minorHAnsi"/>
          <w:sz w:val="20"/>
        </w:rPr>
      </w:pPr>
      <w:r w:rsidRPr="00EA0457">
        <w:rPr>
          <w:rFonts w:asciiTheme="minorHAnsi" w:hAnsiTheme="minorHAnsi"/>
          <w:sz w:val="20"/>
        </w:rPr>
        <w:t>Junior faculty (pre-tenure) who do not currently hold external funding</w:t>
      </w:r>
    </w:p>
    <w:p w:rsidR="00770E5D" w:rsidRPr="00EA0457" w:rsidRDefault="00BC132F" w:rsidP="00DD138A">
      <w:pPr>
        <w:pStyle w:val="ListParagraph"/>
        <w:numPr>
          <w:ilvl w:val="0"/>
          <w:numId w:val="20"/>
        </w:numPr>
        <w:ind w:left="1440" w:hanging="270"/>
        <w:rPr>
          <w:rFonts w:asciiTheme="minorHAnsi" w:hAnsiTheme="minorHAnsi"/>
          <w:sz w:val="20"/>
        </w:rPr>
      </w:pPr>
      <w:r w:rsidRPr="00EA0457">
        <w:rPr>
          <w:rFonts w:asciiTheme="minorHAnsi" w:hAnsiTheme="minorHAnsi"/>
          <w:sz w:val="20"/>
        </w:rPr>
        <w:t>Tenured</w:t>
      </w:r>
      <w:r w:rsidR="009634DE" w:rsidRPr="00EA0457">
        <w:rPr>
          <w:rFonts w:asciiTheme="minorHAnsi" w:hAnsiTheme="minorHAnsi"/>
          <w:sz w:val="20"/>
        </w:rPr>
        <w:t xml:space="preserve"> faculty who are trying to obtain follow-up funding to a prior external grant (priority status granted for 2 years after the end of their previous grant)</w:t>
      </w:r>
    </w:p>
    <w:p w:rsidR="00DD138A" w:rsidRDefault="00BC132F" w:rsidP="00DD138A">
      <w:pPr>
        <w:pStyle w:val="ListParagraph"/>
        <w:numPr>
          <w:ilvl w:val="0"/>
          <w:numId w:val="20"/>
        </w:numPr>
        <w:ind w:left="1440" w:hanging="270"/>
        <w:rPr>
          <w:rFonts w:asciiTheme="minorHAnsi" w:hAnsiTheme="minorHAnsi"/>
          <w:sz w:val="20"/>
        </w:rPr>
      </w:pPr>
      <w:r w:rsidRPr="00EA0457">
        <w:rPr>
          <w:rFonts w:asciiTheme="minorHAnsi" w:hAnsiTheme="minorHAnsi"/>
          <w:sz w:val="20"/>
        </w:rPr>
        <w:t>Tenured</w:t>
      </w:r>
      <w:r w:rsidR="009634DE" w:rsidRPr="00EA0457">
        <w:rPr>
          <w:rFonts w:asciiTheme="minorHAnsi" w:hAnsiTheme="minorHAnsi"/>
          <w:sz w:val="20"/>
        </w:rPr>
        <w:t xml:space="preserve"> faculty looking to expand their current research portfolio</w:t>
      </w:r>
    </w:p>
    <w:p w:rsidR="00770E5D" w:rsidRPr="002C4516" w:rsidRDefault="004E4B6A" w:rsidP="002C4516">
      <w:pPr>
        <w:pStyle w:val="ListParagraph"/>
        <w:numPr>
          <w:ilvl w:val="0"/>
          <w:numId w:val="20"/>
        </w:numPr>
        <w:spacing w:after="240"/>
        <w:ind w:left="1440" w:hanging="274"/>
        <w:rPr>
          <w:rFonts w:asciiTheme="minorHAnsi" w:hAnsiTheme="minorHAnsi"/>
          <w:sz w:val="20"/>
        </w:rPr>
      </w:pPr>
      <w:r w:rsidRPr="00DD138A">
        <w:rPr>
          <w:rFonts w:asciiTheme="minorHAnsi" w:hAnsiTheme="minorHAnsi"/>
          <w:sz w:val="20"/>
        </w:rPr>
        <w:t>Term members who are eligible as per guidelines in section 2.</w:t>
      </w:r>
    </w:p>
    <w:p w:rsidR="00770E5D" w:rsidRPr="00DD138A" w:rsidRDefault="009634DE" w:rsidP="00DD138A">
      <w:pPr>
        <w:spacing w:after="120"/>
        <w:ind w:left="720" w:hanging="360"/>
        <w:rPr>
          <w:rFonts w:asciiTheme="minorHAnsi" w:hAnsiTheme="minorHAnsi"/>
        </w:rPr>
      </w:pPr>
      <w:r w:rsidRPr="00EA0457">
        <w:rPr>
          <w:rFonts w:asciiTheme="minorHAnsi" w:hAnsiTheme="minorHAnsi"/>
          <w:b/>
        </w:rPr>
        <w:t>5.</w:t>
      </w:r>
      <w:r w:rsidRPr="00EA0457">
        <w:rPr>
          <w:rFonts w:asciiTheme="minorHAnsi" w:hAnsiTheme="minorHAnsi"/>
          <w:b/>
        </w:rPr>
        <w:tab/>
        <w:t>S</w:t>
      </w:r>
      <w:r w:rsidR="00EA0457">
        <w:rPr>
          <w:rFonts w:asciiTheme="minorHAnsi" w:hAnsiTheme="minorHAnsi"/>
          <w:b/>
        </w:rPr>
        <w:t>ize of the Awards</w:t>
      </w:r>
    </w:p>
    <w:p w:rsidR="00770E5D" w:rsidRPr="00EA0457" w:rsidRDefault="00FA70D9" w:rsidP="00DD138A">
      <w:pPr>
        <w:spacing w:after="120"/>
        <w:ind w:left="720" w:hanging="360"/>
        <w:rPr>
          <w:rFonts w:asciiTheme="minorHAnsi" w:hAnsiTheme="minorHAnsi"/>
          <w:sz w:val="20"/>
        </w:rPr>
      </w:pPr>
      <w:r w:rsidRPr="00EA0457">
        <w:rPr>
          <w:rFonts w:asciiTheme="minorHAnsi" w:hAnsiTheme="minorHAnsi"/>
          <w:sz w:val="20"/>
        </w:rPr>
        <w:tab/>
      </w:r>
      <w:r w:rsidR="009634DE" w:rsidRPr="00EA0457">
        <w:rPr>
          <w:rFonts w:asciiTheme="minorHAnsi" w:hAnsiTheme="minorHAnsi"/>
          <w:sz w:val="20"/>
        </w:rPr>
        <w:t>Maximum request for an individual research grant cannot exceed $5,000.</w:t>
      </w:r>
    </w:p>
    <w:p w:rsidR="00770E5D" w:rsidRPr="00DD138A" w:rsidRDefault="00FA70D9" w:rsidP="00DD138A">
      <w:pPr>
        <w:spacing w:after="240"/>
        <w:ind w:left="720" w:hanging="360"/>
        <w:rPr>
          <w:rFonts w:asciiTheme="minorHAnsi" w:hAnsiTheme="minorHAnsi"/>
          <w:sz w:val="20"/>
        </w:rPr>
      </w:pPr>
      <w:r w:rsidRPr="00EA0457">
        <w:rPr>
          <w:rFonts w:asciiTheme="minorHAnsi" w:hAnsiTheme="minorHAnsi"/>
          <w:sz w:val="20"/>
        </w:rPr>
        <w:tab/>
        <w:t xml:space="preserve">The </w:t>
      </w:r>
      <w:r w:rsidR="009634DE" w:rsidRPr="00EA0457">
        <w:rPr>
          <w:rFonts w:asciiTheme="minorHAnsi" w:hAnsiTheme="minorHAnsi"/>
          <w:sz w:val="20"/>
        </w:rPr>
        <w:t>Committee may also set other maximum limits for funding projects as deemed necessary. Ineligible budget items will be removed</w:t>
      </w:r>
      <w:r w:rsidR="00200430" w:rsidRPr="00EA0457">
        <w:rPr>
          <w:rFonts w:asciiTheme="minorHAnsi" w:hAnsiTheme="minorHAnsi"/>
          <w:sz w:val="20"/>
        </w:rPr>
        <w:t>, and the committee may reduce an award if parts of the budget are excessive</w:t>
      </w:r>
      <w:r w:rsidR="009634DE" w:rsidRPr="00EA0457">
        <w:rPr>
          <w:rFonts w:asciiTheme="minorHAnsi" w:hAnsiTheme="minorHAnsi"/>
          <w:sz w:val="20"/>
        </w:rPr>
        <w:t>.</w:t>
      </w:r>
    </w:p>
    <w:p w:rsidR="00770E5D" w:rsidRPr="00EA0457" w:rsidRDefault="009634DE" w:rsidP="00DD138A">
      <w:pPr>
        <w:spacing w:after="120"/>
        <w:ind w:left="720" w:hanging="360"/>
        <w:rPr>
          <w:rFonts w:asciiTheme="minorHAnsi" w:hAnsiTheme="minorHAnsi"/>
          <w:szCs w:val="24"/>
        </w:rPr>
      </w:pPr>
      <w:r w:rsidRPr="00EA0457">
        <w:rPr>
          <w:rFonts w:asciiTheme="minorHAnsi" w:hAnsiTheme="minorHAnsi"/>
          <w:b/>
          <w:szCs w:val="24"/>
        </w:rPr>
        <w:lastRenderedPageBreak/>
        <w:t>6.</w:t>
      </w:r>
      <w:r w:rsidRPr="00EA0457">
        <w:rPr>
          <w:rFonts w:asciiTheme="minorHAnsi" w:hAnsiTheme="minorHAnsi"/>
          <w:b/>
          <w:szCs w:val="24"/>
        </w:rPr>
        <w:tab/>
      </w:r>
      <w:r w:rsidR="00EA0457" w:rsidRPr="00EA0457">
        <w:rPr>
          <w:rFonts w:asciiTheme="minorHAnsi" w:hAnsiTheme="minorHAnsi"/>
          <w:b/>
          <w:szCs w:val="24"/>
        </w:rPr>
        <w:t>Administration of Funds</w:t>
      </w:r>
    </w:p>
    <w:p w:rsidR="00770E5D" w:rsidRPr="00EA0457" w:rsidRDefault="00611435" w:rsidP="00DD138A">
      <w:pPr>
        <w:spacing w:after="120"/>
        <w:ind w:left="720" w:hanging="360"/>
        <w:rPr>
          <w:rFonts w:asciiTheme="minorHAnsi" w:hAnsiTheme="minorHAnsi"/>
          <w:sz w:val="20"/>
        </w:rPr>
      </w:pPr>
      <w:r>
        <w:rPr>
          <w:rFonts w:asciiTheme="minorHAnsi" w:hAnsiTheme="minorHAnsi"/>
          <w:sz w:val="20"/>
        </w:rPr>
        <w:tab/>
        <w:t>UR Research</w:t>
      </w:r>
      <w:r w:rsidR="009634DE" w:rsidRPr="00EA0457">
        <w:rPr>
          <w:rFonts w:asciiTheme="minorHAnsi" w:hAnsiTheme="minorHAnsi"/>
          <w:sz w:val="20"/>
        </w:rPr>
        <w:t xml:space="preserve"> will notify applicants about the results of their applications.  Grants will be placed in separate accounts by the </w:t>
      </w:r>
      <w:r w:rsidR="00A45D71">
        <w:rPr>
          <w:rFonts w:asciiTheme="minorHAnsi" w:hAnsiTheme="minorHAnsi"/>
          <w:sz w:val="20"/>
        </w:rPr>
        <w:t xml:space="preserve">Research Office </w:t>
      </w:r>
      <w:r w:rsidR="009634DE" w:rsidRPr="00EA0457">
        <w:rPr>
          <w:rFonts w:asciiTheme="minorHAnsi" w:hAnsiTheme="minorHAnsi"/>
          <w:sz w:val="20"/>
        </w:rPr>
        <w:t>in the names of the recipients.  Expenditures may be made only for those specific purposes authorized by the Committee.  All financial claims against the account (i.e., payrolls, travel, purchase requisitions, etc.) must be signed for by the recipient of the award and approved by the appropriate Department or Dean.</w:t>
      </w:r>
    </w:p>
    <w:p w:rsidR="00770E5D" w:rsidRPr="00EA0457" w:rsidRDefault="009634DE" w:rsidP="00DD138A">
      <w:pPr>
        <w:spacing w:after="120"/>
        <w:ind w:left="720" w:hanging="360"/>
        <w:rPr>
          <w:rFonts w:asciiTheme="minorHAnsi" w:hAnsiTheme="minorHAnsi"/>
          <w:sz w:val="20"/>
        </w:rPr>
      </w:pPr>
      <w:r w:rsidRPr="00EA0457">
        <w:rPr>
          <w:rFonts w:asciiTheme="minorHAnsi" w:hAnsiTheme="minorHAnsi"/>
          <w:sz w:val="20"/>
        </w:rPr>
        <w:tab/>
        <w:t>Unused balances in research accounts will be recovered when no longer required for the original purpose or two years from the date that the grant was authorized.   Research accounts will be closed automatically and the funds reclaimed after two years unless a request for an extension of the grant is received.</w:t>
      </w:r>
    </w:p>
    <w:p w:rsidR="00770E5D" w:rsidRPr="00EA0457" w:rsidRDefault="009634DE" w:rsidP="00DD138A">
      <w:pPr>
        <w:spacing w:after="240"/>
        <w:ind w:left="720" w:hanging="360"/>
        <w:rPr>
          <w:rFonts w:asciiTheme="minorHAnsi" w:hAnsiTheme="minorHAnsi"/>
          <w:sz w:val="20"/>
        </w:rPr>
      </w:pPr>
      <w:r w:rsidRPr="00EA0457">
        <w:rPr>
          <w:rFonts w:asciiTheme="minorHAnsi" w:hAnsiTheme="minorHAnsi"/>
          <w:sz w:val="20"/>
        </w:rPr>
        <w:tab/>
        <w:t>Overspending is not permitted on these accounts.  Overspent accounts become the personal responsibility of the account holder.</w:t>
      </w:r>
    </w:p>
    <w:p w:rsidR="00770E5D" w:rsidRPr="00DD138A" w:rsidRDefault="009634DE" w:rsidP="00DD138A">
      <w:pPr>
        <w:spacing w:after="120"/>
        <w:ind w:left="720" w:hanging="360"/>
        <w:rPr>
          <w:rFonts w:asciiTheme="minorHAnsi" w:hAnsiTheme="minorHAnsi"/>
          <w:b/>
        </w:rPr>
      </w:pPr>
      <w:r w:rsidRPr="00EA0457">
        <w:rPr>
          <w:rFonts w:asciiTheme="minorHAnsi" w:hAnsiTheme="minorHAnsi"/>
          <w:b/>
        </w:rPr>
        <w:t>7.</w:t>
      </w:r>
      <w:r w:rsidRPr="00EA0457">
        <w:rPr>
          <w:rFonts w:asciiTheme="minorHAnsi" w:hAnsiTheme="minorHAnsi"/>
          <w:b/>
        </w:rPr>
        <w:tab/>
      </w:r>
      <w:r w:rsidR="00EA0457">
        <w:rPr>
          <w:rFonts w:asciiTheme="minorHAnsi" w:hAnsiTheme="minorHAnsi"/>
          <w:b/>
        </w:rPr>
        <w:t>Research Certifications</w:t>
      </w:r>
    </w:p>
    <w:p w:rsidR="00200430" w:rsidRPr="00EA0457" w:rsidRDefault="00FA70D9" w:rsidP="00DD138A">
      <w:pPr>
        <w:spacing w:after="120"/>
        <w:ind w:left="720"/>
        <w:rPr>
          <w:rFonts w:asciiTheme="minorHAnsi" w:hAnsiTheme="minorHAnsi"/>
          <w:sz w:val="20"/>
        </w:rPr>
      </w:pPr>
      <w:r w:rsidRPr="00EA0457">
        <w:rPr>
          <w:rFonts w:asciiTheme="minorHAnsi" w:hAnsiTheme="minorHAnsi"/>
          <w:sz w:val="20"/>
        </w:rPr>
        <w:t xml:space="preserve">An award may be </w:t>
      </w:r>
      <w:r w:rsidR="009634DE" w:rsidRPr="00EA0457">
        <w:rPr>
          <w:rFonts w:asciiTheme="minorHAnsi" w:hAnsiTheme="minorHAnsi"/>
          <w:sz w:val="20"/>
        </w:rPr>
        <w:t xml:space="preserve">conditionally granted pending receipt of </w:t>
      </w:r>
      <w:r w:rsidR="00200430" w:rsidRPr="00EA0457">
        <w:rPr>
          <w:rFonts w:asciiTheme="minorHAnsi" w:hAnsiTheme="minorHAnsi"/>
          <w:sz w:val="20"/>
        </w:rPr>
        <w:t>approval from the appropriate committee where the research involves humans, animals, biohazards</w:t>
      </w:r>
      <w:r w:rsidR="00BC132F" w:rsidRPr="00EA0457">
        <w:rPr>
          <w:rFonts w:asciiTheme="minorHAnsi" w:hAnsiTheme="minorHAnsi"/>
          <w:sz w:val="20"/>
        </w:rPr>
        <w:t>, radiation, etc</w:t>
      </w:r>
      <w:r w:rsidR="009634DE" w:rsidRPr="00EA0457">
        <w:rPr>
          <w:rFonts w:asciiTheme="minorHAnsi" w:hAnsiTheme="minorHAnsi"/>
          <w:sz w:val="20"/>
        </w:rPr>
        <w:t>.</w:t>
      </w:r>
      <w:r w:rsidR="00BC132F" w:rsidRPr="00EA0457">
        <w:rPr>
          <w:rFonts w:asciiTheme="minorHAnsi" w:hAnsiTheme="minorHAnsi"/>
          <w:sz w:val="20"/>
        </w:rPr>
        <w:t xml:space="preserve"> </w:t>
      </w:r>
      <w:r w:rsidR="009634DE" w:rsidRPr="00EA0457">
        <w:rPr>
          <w:rFonts w:asciiTheme="minorHAnsi" w:hAnsiTheme="minorHAnsi"/>
          <w:sz w:val="20"/>
        </w:rPr>
        <w:t>An applicant has six (6) months from notification of a conditional award to submit an applicatio</w:t>
      </w:r>
      <w:r w:rsidR="00BC132F" w:rsidRPr="00EA0457">
        <w:rPr>
          <w:rFonts w:asciiTheme="minorHAnsi" w:hAnsiTheme="minorHAnsi"/>
          <w:sz w:val="20"/>
        </w:rPr>
        <w:t>n to the appropriate committee.</w:t>
      </w:r>
    </w:p>
    <w:p w:rsidR="00770E5D" w:rsidRPr="00EA0457" w:rsidRDefault="009634DE" w:rsidP="00DD138A">
      <w:pPr>
        <w:pStyle w:val="NormalWeb"/>
        <w:spacing w:before="0" w:after="240"/>
        <w:ind w:left="720"/>
        <w:rPr>
          <w:rFonts w:asciiTheme="minorHAnsi" w:hAnsiTheme="minorHAnsi"/>
          <w:sz w:val="20"/>
        </w:rPr>
      </w:pPr>
      <w:r w:rsidRPr="00EA0457">
        <w:rPr>
          <w:rFonts w:asciiTheme="minorHAnsi" w:hAnsiTheme="minorHAnsi"/>
          <w:sz w:val="20"/>
        </w:rPr>
        <w:t xml:space="preserve">Awards will not be placed in an account until all required </w:t>
      </w:r>
      <w:r w:rsidR="00BC132F" w:rsidRPr="00EA0457">
        <w:rPr>
          <w:rFonts w:asciiTheme="minorHAnsi" w:hAnsiTheme="minorHAnsi"/>
          <w:sz w:val="20"/>
        </w:rPr>
        <w:t>certifications have</w:t>
      </w:r>
      <w:r w:rsidRPr="00EA0457">
        <w:rPr>
          <w:rFonts w:asciiTheme="minorHAnsi" w:hAnsiTheme="minorHAnsi"/>
          <w:sz w:val="20"/>
        </w:rPr>
        <w:t xml:space="preserve"> been obtained.</w:t>
      </w:r>
    </w:p>
    <w:p w:rsidR="00770E5D" w:rsidRPr="00DD138A" w:rsidRDefault="009634DE" w:rsidP="00DD138A">
      <w:pPr>
        <w:spacing w:after="120"/>
        <w:ind w:left="720" w:hanging="360"/>
        <w:rPr>
          <w:rFonts w:asciiTheme="minorHAnsi" w:hAnsiTheme="minorHAnsi"/>
        </w:rPr>
      </w:pPr>
      <w:r w:rsidRPr="00EA0457">
        <w:rPr>
          <w:rFonts w:asciiTheme="minorHAnsi" w:hAnsiTheme="minorHAnsi"/>
          <w:b/>
        </w:rPr>
        <w:t>8.</w:t>
      </w:r>
      <w:r w:rsidRPr="00EA0457">
        <w:rPr>
          <w:rFonts w:asciiTheme="minorHAnsi" w:hAnsiTheme="minorHAnsi"/>
          <w:b/>
        </w:rPr>
        <w:tab/>
        <w:t>R</w:t>
      </w:r>
      <w:r w:rsidR="00EA0457">
        <w:rPr>
          <w:rFonts w:asciiTheme="minorHAnsi" w:hAnsiTheme="minorHAnsi"/>
          <w:b/>
        </w:rPr>
        <w:t>eporting</w:t>
      </w:r>
    </w:p>
    <w:p w:rsidR="00770E5D" w:rsidRPr="00EA0457" w:rsidRDefault="00FA70D9" w:rsidP="00DD138A">
      <w:pPr>
        <w:spacing w:after="120"/>
        <w:ind w:left="720" w:hanging="360"/>
        <w:rPr>
          <w:rFonts w:asciiTheme="minorHAnsi" w:hAnsiTheme="minorHAnsi"/>
          <w:sz w:val="20"/>
        </w:rPr>
      </w:pPr>
      <w:r w:rsidRPr="00EA0457">
        <w:rPr>
          <w:rFonts w:asciiTheme="minorHAnsi" w:hAnsiTheme="minorHAnsi"/>
          <w:sz w:val="20"/>
        </w:rPr>
        <w:tab/>
        <w:t xml:space="preserve">Recipients of grants will complete a report for each award and submit it to </w:t>
      </w:r>
      <w:r w:rsidR="00611435">
        <w:rPr>
          <w:rFonts w:asciiTheme="minorHAnsi" w:hAnsiTheme="minorHAnsi"/>
          <w:sz w:val="20"/>
        </w:rPr>
        <w:t>UR Research</w:t>
      </w:r>
      <w:r w:rsidR="009634DE" w:rsidRPr="00EA0457">
        <w:rPr>
          <w:rFonts w:asciiTheme="minorHAnsi" w:hAnsiTheme="minorHAnsi"/>
          <w:sz w:val="20"/>
        </w:rPr>
        <w:t xml:space="preserve"> at the completion of the project or within two years of the time that a grant is authorized.  These reports, which will be available on request to each Committee member, are to describe the substantive results of the research for which the grant was made.</w:t>
      </w:r>
    </w:p>
    <w:p w:rsidR="00770E5D" w:rsidRPr="00EA0457" w:rsidRDefault="009634DE" w:rsidP="00DD138A">
      <w:pPr>
        <w:spacing w:after="120"/>
        <w:ind w:left="720"/>
        <w:rPr>
          <w:rFonts w:ascii="Times New Roman" w:hAnsi="Times New Roman"/>
          <w:sz w:val="20"/>
        </w:rPr>
      </w:pPr>
      <w:r w:rsidRPr="00EA0457">
        <w:rPr>
          <w:rFonts w:asciiTheme="minorHAnsi" w:hAnsiTheme="minorHAnsi"/>
          <w:sz w:val="20"/>
        </w:rPr>
        <w:t>Subsequent applications will not be accepted until a report has been receive</w:t>
      </w:r>
      <w:r w:rsidRPr="00EA0457">
        <w:rPr>
          <w:rFonts w:ascii="Times New Roman" w:hAnsi="Times New Roman"/>
          <w:sz w:val="20"/>
        </w:rPr>
        <w:t xml:space="preserve">d.  </w:t>
      </w:r>
    </w:p>
    <w:sectPr w:rsidR="00770E5D" w:rsidRPr="00EA0457" w:rsidSect="00B35629">
      <w:headerReference w:type="default" r:id="rId10"/>
      <w:footerReference w:type="default" r:id="rId11"/>
      <w:headerReference w:type="first" r:id="rId12"/>
      <w:footerReference w:type="first" r:id="rId13"/>
      <w:type w:val="continuous"/>
      <w:pgSz w:w="12240" w:h="15840" w:code="1"/>
      <w:pgMar w:top="450" w:right="720" w:bottom="720" w:left="720"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519" w:rsidRDefault="00D01519">
      <w:r>
        <w:separator/>
      </w:r>
    </w:p>
  </w:endnote>
  <w:endnote w:type="continuationSeparator" w:id="0">
    <w:p w:rsidR="00D01519" w:rsidRDefault="00D01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AE" w:rsidRPr="001647AE" w:rsidRDefault="001647AE" w:rsidP="001647AE">
    <w:pPr>
      <w:pStyle w:val="Footer"/>
      <w:rPr>
        <w:sz w:val="22"/>
      </w:rPr>
    </w:pPr>
    <w:r w:rsidRPr="001647AE">
      <w:rPr>
        <w:rFonts w:asciiTheme="minorHAnsi" w:hAnsiTheme="minorHAnsi"/>
        <w:color w:val="595959" w:themeColor="text1" w:themeTint="A6"/>
        <w:sz w:val="18"/>
        <w:lang w:val="en-CA"/>
      </w:rPr>
      <w:t xml:space="preserve">Page </w:t>
    </w:r>
    <w:r w:rsidR="007E1B27" w:rsidRPr="001647AE">
      <w:rPr>
        <w:rFonts w:asciiTheme="minorHAnsi" w:hAnsiTheme="minorHAnsi"/>
        <w:color w:val="595959" w:themeColor="text1" w:themeTint="A6"/>
        <w:sz w:val="18"/>
        <w:lang w:val="en-CA"/>
      </w:rPr>
      <w:fldChar w:fldCharType="begin"/>
    </w:r>
    <w:r w:rsidRPr="001647AE">
      <w:rPr>
        <w:rFonts w:asciiTheme="minorHAnsi" w:hAnsiTheme="minorHAnsi"/>
        <w:color w:val="595959" w:themeColor="text1" w:themeTint="A6"/>
        <w:sz w:val="18"/>
        <w:lang w:val="en-CA"/>
      </w:rPr>
      <w:instrText xml:space="preserve"> PAGE   \* MERGEFORMAT </w:instrText>
    </w:r>
    <w:r w:rsidR="007E1B27" w:rsidRPr="001647AE">
      <w:rPr>
        <w:rFonts w:asciiTheme="minorHAnsi" w:hAnsiTheme="minorHAnsi"/>
        <w:color w:val="595959" w:themeColor="text1" w:themeTint="A6"/>
        <w:sz w:val="18"/>
        <w:lang w:val="en-CA"/>
      </w:rPr>
      <w:fldChar w:fldCharType="separate"/>
    </w:r>
    <w:r w:rsidR="00A45D71">
      <w:rPr>
        <w:rFonts w:asciiTheme="minorHAnsi" w:hAnsiTheme="minorHAnsi"/>
        <w:noProof/>
        <w:color w:val="595959" w:themeColor="text1" w:themeTint="A6"/>
        <w:sz w:val="18"/>
        <w:lang w:val="en-CA"/>
      </w:rPr>
      <w:t>3</w:t>
    </w:r>
    <w:r w:rsidR="007E1B27" w:rsidRPr="001647AE">
      <w:rPr>
        <w:rFonts w:asciiTheme="minorHAnsi" w:hAnsiTheme="minorHAnsi"/>
        <w:color w:val="595959" w:themeColor="text1" w:themeTint="A6"/>
        <w:sz w:val="18"/>
        <w:lang w:val="en-CA"/>
      </w:rPr>
      <w:fldChar w:fldCharType="end"/>
    </w:r>
    <w:r w:rsidRPr="001647AE">
      <w:rPr>
        <w:rFonts w:asciiTheme="minorHAnsi" w:hAnsiTheme="minorHAnsi"/>
        <w:color w:val="595959" w:themeColor="text1" w:themeTint="A6"/>
        <w:sz w:val="18"/>
        <w:lang w:val="en-CA"/>
      </w:rPr>
      <w:t xml:space="preserve">                                                                                                                                                                              </w:t>
    </w:r>
    <w:r>
      <w:rPr>
        <w:rFonts w:asciiTheme="minorHAnsi" w:hAnsiTheme="minorHAnsi"/>
        <w:color w:val="595959" w:themeColor="text1" w:themeTint="A6"/>
        <w:sz w:val="18"/>
        <w:lang w:val="en-CA"/>
      </w:rPr>
      <w:t xml:space="preserve">                          </w:t>
    </w:r>
    <w:r w:rsidRPr="001647AE">
      <w:rPr>
        <w:rFonts w:asciiTheme="minorHAnsi" w:hAnsiTheme="minorHAnsi"/>
        <w:color w:val="595959" w:themeColor="text1" w:themeTint="A6"/>
        <w:sz w:val="18"/>
        <w:lang w:val="en-CA"/>
      </w:rPr>
      <w:t xml:space="preserve">     updated: Mar 30, 2015</w:t>
    </w:r>
    <w:r w:rsidRPr="001647AE">
      <w:rPr>
        <w:rFonts w:asciiTheme="minorHAnsi" w:hAnsiTheme="minorHAnsi"/>
        <w:color w:val="595959" w:themeColor="text1" w:themeTint="A6"/>
        <w:sz w:val="20"/>
        <w:lang w:val="en-CA"/>
      </w:rPr>
      <w:tab/>
      <w:t xml:space="preserve">                </w:t>
    </w:r>
    <w:r>
      <w:rPr>
        <w:rFonts w:asciiTheme="minorHAnsi" w:hAnsiTheme="minorHAnsi"/>
        <w:color w:val="595959" w:themeColor="text1" w:themeTint="A6"/>
        <w:sz w:val="20"/>
        <w:lang w:val="en-CA"/>
      </w:rPr>
      <w:t xml:space="preserve">                   </w:t>
    </w:r>
  </w:p>
  <w:p w:rsidR="00200430" w:rsidRPr="001647AE" w:rsidRDefault="00200430" w:rsidP="001647AE">
    <w:pPr>
      <w:pStyle w:val="Footer"/>
      <w:rPr>
        <w:rFonts w:asciiTheme="minorHAnsi" w:hAnsiTheme="minorHAns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AE" w:rsidRPr="001647AE" w:rsidRDefault="001647AE">
    <w:pPr>
      <w:pStyle w:val="Footer"/>
      <w:rPr>
        <w:sz w:val="22"/>
      </w:rPr>
    </w:pPr>
    <w:r w:rsidRPr="001647AE">
      <w:rPr>
        <w:rFonts w:asciiTheme="minorHAnsi" w:hAnsiTheme="minorHAnsi"/>
        <w:color w:val="595959" w:themeColor="text1" w:themeTint="A6"/>
        <w:sz w:val="18"/>
        <w:lang w:val="en-CA"/>
      </w:rPr>
      <w:t xml:space="preserve">Page </w:t>
    </w:r>
    <w:r w:rsidR="007E1B27" w:rsidRPr="001647AE">
      <w:rPr>
        <w:rFonts w:asciiTheme="minorHAnsi" w:hAnsiTheme="minorHAnsi"/>
        <w:color w:val="595959" w:themeColor="text1" w:themeTint="A6"/>
        <w:sz w:val="18"/>
        <w:lang w:val="en-CA"/>
      </w:rPr>
      <w:fldChar w:fldCharType="begin"/>
    </w:r>
    <w:r w:rsidRPr="001647AE">
      <w:rPr>
        <w:rFonts w:asciiTheme="minorHAnsi" w:hAnsiTheme="minorHAnsi"/>
        <w:color w:val="595959" w:themeColor="text1" w:themeTint="A6"/>
        <w:sz w:val="18"/>
        <w:lang w:val="en-CA"/>
      </w:rPr>
      <w:instrText xml:space="preserve"> PAGE   \* MERGEFORMAT </w:instrText>
    </w:r>
    <w:r w:rsidR="007E1B27" w:rsidRPr="001647AE">
      <w:rPr>
        <w:rFonts w:asciiTheme="minorHAnsi" w:hAnsiTheme="minorHAnsi"/>
        <w:color w:val="595959" w:themeColor="text1" w:themeTint="A6"/>
        <w:sz w:val="18"/>
        <w:lang w:val="en-CA"/>
      </w:rPr>
      <w:fldChar w:fldCharType="separate"/>
    </w:r>
    <w:r w:rsidR="00A45D71">
      <w:rPr>
        <w:rFonts w:asciiTheme="minorHAnsi" w:hAnsiTheme="minorHAnsi"/>
        <w:noProof/>
        <w:color w:val="595959" w:themeColor="text1" w:themeTint="A6"/>
        <w:sz w:val="18"/>
        <w:lang w:val="en-CA"/>
      </w:rPr>
      <w:t>1</w:t>
    </w:r>
    <w:r w:rsidR="007E1B27" w:rsidRPr="001647AE">
      <w:rPr>
        <w:rFonts w:asciiTheme="minorHAnsi" w:hAnsiTheme="minorHAnsi"/>
        <w:color w:val="595959" w:themeColor="text1" w:themeTint="A6"/>
        <w:sz w:val="18"/>
        <w:lang w:val="en-CA"/>
      </w:rPr>
      <w:fldChar w:fldCharType="end"/>
    </w:r>
    <w:r w:rsidRPr="001647AE">
      <w:rPr>
        <w:rFonts w:asciiTheme="minorHAnsi" w:hAnsiTheme="minorHAnsi"/>
        <w:color w:val="595959" w:themeColor="text1" w:themeTint="A6"/>
        <w:sz w:val="18"/>
        <w:lang w:val="en-CA"/>
      </w:rPr>
      <w:t xml:space="preserve">                                                                                                                                                                              </w:t>
    </w:r>
    <w:r>
      <w:rPr>
        <w:rFonts w:asciiTheme="minorHAnsi" w:hAnsiTheme="minorHAnsi"/>
        <w:color w:val="595959" w:themeColor="text1" w:themeTint="A6"/>
        <w:sz w:val="18"/>
        <w:lang w:val="en-CA"/>
      </w:rPr>
      <w:t xml:space="preserve">                          </w:t>
    </w:r>
    <w:r w:rsidRPr="001647AE">
      <w:rPr>
        <w:rFonts w:asciiTheme="minorHAnsi" w:hAnsiTheme="minorHAnsi"/>
        <w:color w:val="595959" w:themeColor="text1" w:themeTint="A6"/>
        <w:sz w:val="18"/>
        <w:lang w:val="en-CA"/>
      </w:rPr>
      <w:t xml:space="preserve">     updated: Mar 30,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519" w:rsidRDefault="00D01519">
      <w:r>
        <w:separator/>
      </w:r>
    </w:p>
  </w:footnote>
  <w:footnote w:type="continuationSeparator" w:id="0">
    <w:p w:rsidR="00D01519" w:rsidRDefault="00D01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30" w:rsidRDefault="00200430">
    <w:pPr>
      <w:pStyle w:val="Header"/>
      <w:framePr w:wrap="auto" w:vAnchor="text" w:hAnchor="margin" w:xAlign="right" w:y="1"/>
      <w:rPr>
        <w:rStyle w:val="PageNumber"/>
      </w:rPr>
    </w:pPr>
  </w:p>
  <w:p w:rsidR="00200430" w:rsidRDefault="00200430">
    <w:pPr>
      <w:pStyle w:val="Header"/>
      <w:ind w:right="360"/>
      <w:rPr>
        <w:rStyle w:val="PageNumber"/>
      </w:rPr>
    </w:pPr>
  </w:p>
  <w:p w:rsidR="00200430" w:rsidRDefault="0020043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30" w:rsidRPr="00CB05F5" w:rsidRDefault="007E1B27">
    <w:pPr>
      <w:pStyle w:val="Header"/>
      <w:rPr>
        <w:lang w:val="en-CA"/>
      </w:rPr>
    </w:pPr>
    <w:r>
      <w:rPr>
        <w:noProof/>
        <w:lang w:val="en-CA" w:eastAsia="en-CA"/>
      </w:rPr>
      <w:pict>
        <v:shapetype id="_x0000_t202" coordsize="21600,21600" o:spt="202" path="m,l,21600r21600,l21600,xe">
          <v:stroke joinstyle="miter"/>
          <v:path gradientshapeok="t" o:connecttype="rect"/>
        </v:shapetype>
        <v:shape id="_x0000_s2050" type="#_x0000_t202" style="position:absolute;margin-left:347.45pt;margin-top:-16.5pt;width:187.15pt;height:74pt;z-index:251659264;mso-width-relative:margin;mso-height-relative:margin" strokecolor="white">
          <v:textbox style="mso-next-textbox:#_x0000_s2050">
            <w:txbxContent>
              <w:p w:rsidR="00EA0457" w:rsidRPr="00A90433" w:rsidRDefault="00EA0457" w:rsidP="00EA0457">
                <w:pPr>
                  <w:pStyle w:val="NoSpacing"/>
                  <w:rPr>
                    <w:rFonts w:eastAsiaTheme="minorEastAsia"/>
                    <w:b/>
                    <w:color w:val="404040" w:themeColor="text1" w:themeTint="BF"/>
                    <w:sz w:val="16"/>
                    <w:szCs w:val="16"/>
                  </w:rPr>
                </w:pPr>
                <w:r w:rsidRPr="00A90433">
                  <w:rPr>
                    <w:rFonts w:eastAsiaTheme="minorEastAsia"/>
                    <w:b/>
                    <w:color w:val="404040" w:themeColor="text1" w:themeTint="BF"/>
                    <w:sz w:val="16"/>
                    <w:szCs w:val="16"/>
                  </w:rPr>
                  <w:t>Research</w:t>
                </w:r>
                <w:r w:rsidR="00A45D71">
                  <w:rPr>
                    <w:rFonts w:eastAsiaTheme="minorEastAsia"/>
                    <w:b/>
                    <w:color w:val="404040" w:themeColor="text1" w:themeTint="BF"/>
                    <w:sz w:val="16"/>
                    <w:szCs w:val="16"/>
                  </w:rPr>
                  <w:t xml:space="preserve"> Office</w:t>
                </w:r>
              </w:p>
              <w:p w:rsidR="00EA0457" w:rsidRPr="00A90433" w:rsidRDefault="00EA0457" w:rsidP="00EA0457">
                <w:pPr>
                  <w:pStyle w:val="NoSpacing"/>
                  <w:rPr>
                    <w:rFonts w:eastAsiaTheme="minorEastAsia"/>
                    <w:color w:val="404040" w:themeColor="text1" w:themeTint="BF"/>
                    <w:sz w:val="16"/>
                    <w:szCs w:val="16"/>
                  </w:rPr>
                </w:pPr>
                <w:r w:rsidRPr="00A90433">
                  <w:rPr>
                    <w:rFonts w:eastAsiaTheme="minorEastAsia"/>
                    <w:color w:val="404040" w:themeColor="text1" w:themeTint="BF"/>
                    <w:sz w:val="16"/>
                    <w:szCs w:val="16"/>
                  </w:rPr>
                  <w:t>Research and Innovation Centre 109</w:t>
                </w:r>
              </w:p>
              <w:p w:rsidR="00EA0457" w:rsidRPr="00A90433" w:rsidRDefault="00EA0457" w:rsidP="00EA0457">
                <w:pPr>
                  <w:pStyle w:val="NoSpacing"/>
                  <w:rPr>
                    <w:rFonts w:eastAsiaTheme="minorEastAsia"/>
                    <w:color w:val="404040" w:themeColor="text1" w:themeTint="BF"/>
                    <w:sz w:val="16"/>
                    <w:szCs w:val="16"/>
                  </w:rPr>
                </w:pPr>
                <w:r w:rsidRPr="00A90433">
                  <w:rPr>
                    <w:rFonts w:eastAsiaTheme="minorEastAsia"/>
                    <w:color w:val="404040" w:themeColor="text1" w:themeTint="BF"/>
                    <w:sz w:val="16"/>
                    <w:szCs w:val="16"/>
                  </w:rPr>
                  <w:t xml:space="preserve">Phone: </w:t>
                </w:r>
                <w:proofErr w:type="gramStart"/>
                <w:r w:rsidRPr="00A90433">
                  <w:rPr>
                    <w:rFonts w:eastAsiaTheme="minorEastAsia"/>
                    <w:color w:val="404040" w:themeColor="text1" w:themeTint="BF"/>
                    <w:sz w:val="16"/>
                    <w:szCs w:val="16"/>
                  </w:rPr>
                  <w:t>306.585.4775  |</w:t>
                </w:r>
                <w:proofErr w:type="gramEnd"/>
                <w:r w:rsidRPr="00A90433">
                  <w:rPr>
                    <w:rFonts w:eastAsiaTheme="minorEastAsia"/>
                    <w:color w:val="404040" w:themeColor="text1" w:themeTint="BF"/>
                    <w:sz w:val="16"/>
                    <w:szCs w:val="16"/>
                  </w:rPr>
                  <w:t xml:space="preserve"> Fax: 306.585.4893</w:t>
                </w:r>
              </w:p>
              <w:p w:rsidR="00200430" w:rsidRPr="00EA0457" w:rsidRDefault="00EA0457" w:rsidP="00EA0457">
                <w:pPr>
                  <w:rPr>
                    <w:rFonts w:asciiTheme="minorHAnsi" w:hAnsiTheme="minorHAnsi"/>
                  </w:rPr>
                </w:pPr>
                <w:r w:rsidRPr="00EA0457">
                  <w:rPr>
                    <w:rFonts w:asciiTheme="minorHAnsi" w:eastAsiaTheme="minorEastAsia" w:hAnsiTheme="minorHAnsi"/>
                    <w:color w:val="404040" w:themeColor="text1" w:themeTint="BF"/>
                    <w:sz w:val="16"/>
                    <w:szCs w:val="16"/>
                  </w:rPr>
                  <w:t xml:space="preserve">www.uregina.ca/research | </w:t>
                </w:r>
                <w:r w:rsidR="00A45D71">
                  <w:rPr>
                    <w:rFonts w:asciiTheme="minorHAnsi" w:eastAsiaTheme="minorEastAsia" w:hAnsiTheme="minorHAnsi"/>
                    <w:color w:val="404040" w:themeColor="text1" w:themeTint="BF"/>
                    <w:sz w:val="16"/>
                    <w:szCs w:val="16"/>
                  </w:rPr>
                  <w:t>research.office</w:t>
                </w:r>
                <w:r w:rsidRPr="00EA0457">
                  <w:rPr>
                    <w:rFonts w:asciiTheme="minorHAnsi" w:eastAsiaTheme="minorEastAsia" w:hAnsiTheme="minorHAnsi"/>
                    <w:color w:val="404040" w:themeColor="text1" w:themeTint="BF"/>
                    <w:sz w:val="16"/>
                    <w:szCs w:val="16"/>
                  </w:rPr>
                  <w:t>@uregina.ca</w:t>
                </w:r>
              </w:p>
            </w:txbxContent>
          </v:textbox>
        </v:shape>
      </w:pict>
    </w:r>
    <w:r w:rsidR="00EA0457" w:rsidRPr="00D24BD3">
      <w:rPr>
        <w:rFonts w:eastAsiaTheme="minorEastAsia"/>
      </w:rPr>
      <w:object w:dxaOrig="16978" w:dyaOrig="7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25pt;height:39pt" o:ole="">
          <v:imagedata r:id="rId1" o:title=""/>
        </v:shape>
        <o:OLEObject Type="Embed" ProgID="MSPhotoEd.3" ShapeID="_x0000_i1028" DrawAspect="Content" ObjectID="_1494591581"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3F45228"/>
    <w:multiLevelType w:val="multilevel"/>
    <w:tmpl w:val="4380F7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FC3BE8"/>
    <w:multiLevelType w:val="hybridMultilevel"/>
    <w:tmpl w:val="2B7467AA"/>
    <w:lvl w:ilvl="0" w:tplc="027ED8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811668"/>
    <w:multiLevelType w:val="hybridMultilevel"/>
    <w:tmpl w:val="8C3EC03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223312"/>
    <w:multiLevelType w:val="hybridMultilevel"/>
    <w:tmpl w:val="6B52A578"/>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276C40"/>
    <w:multiLevelType w:val="multilevel"/>
    <w:tmpl w:val="5FDA923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A0F86"/>
    <w:multiLevelType w:val="hybridMultilevel"/>
    <w:tmpl w:val="81D2D7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7A25BCC"/>
    <w:multiLevelType w:val="hybridMultilevel"/>
    <w:tmpl w:val="7834C6DE"/>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5B6BE5"/>
    <w:multiLevelType w:val="hybridMultilevel"/>
    <w:tmpl w:val="20DE627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1C063B0E"/>
    <w:multiLevelType w:val="hybridMultilevel"/>
    <w:tmpl w:val="7ED0875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1C1F0743"/>
    <w:multiLevelType w:val="hybridMultilevel"/>
    <w:tmpl w:val="91864E0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1D087E0E"/>
    <w:multiLevelType w:val="hybridMultilevel"/>
    <w:tmpl w:val="4BDEF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CE04ECF"/>
    <w:multiLevelType w:val="hybridMultilevel"/>
    <w:tmpl w:val="1EA29AF6"/>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nsid w:val="35EB38D2"/>
    <w:multiLevelType w:val="hybridMultilevel"/>
    <w:tmpl w:val="4380F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056844"/>
    <w:multiLevelType w:val="hybridMultilevel"/>
    <w:tmpl w:val="84F8B7E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4AAA153E"/>
    <w:multiLevelType w:val="hybridMultilevel"/>
    <w:tmpl w:val="1BDC3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CA623E"/>
    <w:multiLevelType w:val="hybridMultilevel"/>
    <w:tmpl w:val="3A0A1E16"/>
    <w:lvl w:ilvl="0" w:tplc="CFCC64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C327AE"/>
    <w:multiLevelType w:val="hybridMultilevel"/>
    <w:tmpl w:val="0A163292"/>
    <w:lvl w:ilvl="0" w:tplc="C770B696">
      <w:start w:val="1"/>
      <w:numFmt w:val="decimal"/>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A36899"/>
    <w:multiLevelType w:val="singleLevel"/>
    <w:tmpl w:val="10922FB4"/>
    <w:lvl w:ilvl="0">
      <w:start w:val="2"/>
      <w:numFmt w:val="bullet"/>
      <w:lvlText w:val="-"/>
      <w:lvlJc w:val="left"/>
      <w:pPr>
        <w:tabs>
          <w:tab w:val="num" w:pos="1800"/>
        </w:tabs>
        <w:ind w:left="1800" w:hanging="360"/>
      </w:pPr>
      <w:rPr>
        <w:rFonts w:hint="default"/>
      </w:rPr>
    </w:lvl>
  </w:abstractNum>
  <w:abstractNum w:abstractNumId="19">
    <w:nsid w:val="66AD403D"/>
    <w:multiLevelType w:val="hybridMultilevel"/>
    <w:tmpl w:val="6142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526314"/>
    <w:multiLevelType w:val="hybridMultilevel"/>
    <w:tmpl w:val="64880C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FDD3CEE"/>
    <w:multiLevelType w:val="hybridMultilevel"/>
    <w:tmpl w:val="5F9A2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9537A7"/>
    <w:multiLevelType w:val="hybridMultilevel"/>
    <w:tmpl w:val="99DE6922"/>
    <w:lvl w:ilvl="0" w:tplc="10922FB4">
      <w:start w:val="2"/>
      <w:numFmt w:val="bullet"/>
      <w:lvlText w:val="-"/>
      <w:lvlJc w:val="lef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nsid w:val="7E8E5080"/>
    <w:multiLevelType w:val="multilevel"/>
    <w:tmpl w:val="7834C6DE"/>
    <w:lvl w:ilvl="0">
      <w:start w:val="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EC23B10"/>
    <w:multiLevelType w:val="hybridMultilevel"/>
    <w:tmpl w:val="63AAF734"/>
    <w:lvl w:ilvl="0" w:tplc="85F20F68">
      <w:start w:val="1"/>
      <w:numFmt w:val="decimal"/>
      <w:lvlText w:val="(%1)"/>
      <w:lvlJc w:val="left"/>
      <w:pPr>
        <w:ind w:left="1800" w:hanging="360"/>
      </w:pPr>
      <w:rPr>
        <w:rFonts w:hint="default"/>
        <w:u w:val="no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3">
    <w:abstractNumId w:val="18"/>
  </w:num>
  <w:num w:numId="4">
    <w:abstractNumId w:val="5"/>
  </w:num>
  <w:num w:numId="5">
    <w:abstractNumId w:val="14"/>
  </w:num>
  <w:num w:numId="6">
    <w:abstractNumId w:val="20"/>
  </w:num>
  <w:num w:numId="7">
    <w:abstractNumId w:val="12"/>
  </w:num>
  <w:num w:numId="8">
    <w:abstractNumId w:val="3"/>
  </w:num>
  <w:num w:numId="9">
    <w:abstractNumId w:val="13"/>
  </w:num>
  <w:num w:numId="10">
    <w:abstractNumId w:val="1"/>
  </w:num>
  <w:num w:numId="11">
    <w:abstractNumId w:val="7"/>
  </w:num>
  <w:num w:numId="12">
    <w:abstractNumId w:val="21"/>
  </w:num>
  <w:num w:numId="1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14">
    <w:abstractNumId w:val="23"/>
  </w:num>
  <w:num w:numId="15">
    <w:abstractNumId w:val="4"/>
  </w:num>
  <w:num w:numId="16">
    <w:abstractNumId w:val="17"/>
  </w:num>
  <w:num w:numId="17">
    <w:abstractNumId w:val="24"/>
  </w:num>
  <w:num w:numId="18">
    <w:abstractNumId w:val="8"/>
  </w:num>
  <w:num w:numId="19">
    <w:abstractNumId w:val="16"/>
  </w:num>
  <w:num w:numId="20">
    <w:abstractNumId w:val="2"/>
  </w:num>
  <w:num w:numId="21">
    <w:abstractNumId w:val="11"/>
  </w:num>
  <w:num w:numId="22">
    <w:abstractNumId w:val="19"/>
  </w:num>
  <w:num w:numId="23">
    <w:abstractNumId w:val="15"/>
  </w:num>
  <w:num w:numId="24">
    <w:abstractNumId w:val="6"/>
  </w:num>
  <w:num w:numId="25">
    <w:abstractNumId w:val="10"/>
  </w:num>
  <w:num w:numId="26">
    <w:abstractNumId w:val="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D22FF4"/>
    <w:rsid w:val="00004B21"/>
    <w:rsid w:val="000202F5"/>
    <w:rsid w:val="00065A74"/>
    <w:rsid w:val="00085DF8"/>
    <w:rsid w:val="000A019F"/>
    <w:rsid w:val="000E7242"/>
    <w:rsid w:val="00104BA1"/>
    <w:rsid w:val="00106A7A"/>
    <w:rsid w:val="00121AAF"/>
    <w:rsid w:val="0013439E"/>
    <w:rsid w:val="0014426D"/>
    <w:rsid w:val="00145765"/>
    <w:rsid w:val="001647AE"/>
    <w:rsid w:val="00170EB4"/>
    <w:rsid w:val="00182047"/>
    <w:rsid w:val="00190447"/>
    <w:rsid w:val="001919C0"/>
    <w:rsid w:val="0019350E"/>
    <w:rsid w:val="001B3577"/>
    <w:rsid w:val="001D1365"/>
    <w:rsid w:val="001D3202"/>
    <w:rsid w:val="00200430"/>
    <w:rsid w:val="00204E11"/>
    <w:rsid w:val="00227733"/>
    <w:rsid w:val="0026762B"/>
    <w:rsid w:val="00275FAB"/>
    <w:rsid w:val="002B0BA5"/>
    <w:rsid w:val="002C1379"/>
    <w:rsid w:val="002C368A"/>
    <w:rsid w:val="002C4516"/>
    <w:rsid w:val="002D21B0"/>
    <w:rsid w:val="00306080"/>
    <w:rsid w:val="0033432D"/>
    <w:rsid w:val="00342328"/>
    <w:rsid w:val="00342EB7"/>
    <w:rsid w:val="00347AD4"/>
    <w:rsid w:val="0037386A"/>
    <w:rsid w:val="00377701"/>
    <w:rsid w:val="00383670"/>
    <w:rsid w:val="003B0F4F"/>
    <w:rsid w:val="003C3022"/>
    <w:rsid w:val="003C6263"/>
    <w:rsid w:val="003E7B1E"/>
    <w:rsid w:val="003F3C5F"/>
    <w:rsid w:val="004066F1"/>
    <w:rsid w:val="00432509"/>
    <w:rsid w:val="004451FE"/>
    <w:rsid w:val="004459B0"/>
    <w:rsid w:val="00460497"/>
    <w:rsid w:val="00464D67"/>
    <w:rsid w:val="00480594"/>
    <w:rsid w:val="004B6D2A"/>
    <w:rsid w:val="004D56FC"/>
    <w:rsid w:val="004E312B"/>
    <w:rsid w:val="004E4B6A"/>
    <w:rsid w:val="00507092"/>
    <w:rsid w:val="00507C62"/>
    <w:rsid w:val="0051600C"/>
    <w:rsid w:val="005253EB"/>
    <w:rsid w:val="00532D74"/>
    <w:rsid w:val="005526ED"/>
    <w:rsid w:val="005A4697"/>
    <w:rsid w:val="00602982"/>
    <w:rsid w:val="0060708B"/>
    <w:rsid w:val="00611435"/>
    <w:rsid w:val="00612351"/>
    <w:rsid w:val="006674FA"/>
    <w:rsid w:val="006709F3"/>
    <w:rsid w:val="00675D15"/>
    <w:rsid w:val="006908F2"/>
    <w:rsid w:val="00693078"/>
    <w:rsid w:val="006A7B4E"/>
    <w:rsid w:val="006C0E50"/>
    <w:rsid w:val="006C38AD"/>
    <w:rsid w:val="006D17A9"/>
    <w:rsid w:val="006E4874"/>
    <w:rsid w:val="00712A68"/>
    <w:rsid w:val="007146E8"/>
    <w:rsid w:val="00720DF6"/>
    <w:rsid w:val="007249C3"/>
    <w:rsid w:val="00770E5D"/>
    <w:rsid w:val="0078392E"/>
    <w:rsid w:val="00796448"/>
    <w:rsid w:val="007B4632"/>
    <w:rsid w:val="007C1F3D"/>
    <w:rsid w:val="007D370B"/>
    <w:rsid w:val="007E1B27"/>
    <w:rsid w:val="008069F6"/>
    <w:rsid w:val="008444D8"/>
    <w:rsid w:val="00844718"/>
    <w:rsid w:val="008749B7"/>
    <w:rsid w:val="00875CD4"/>
    <w:rsid w:val="008A23B0"/>
    <w:rsid w:val="008A50F0"/>
    <w:rsid w:val="008C1363"/>
    <w:rsid w:val="008D18EF"/>
    <w:rsid w:val="008E10E0"/>
    <w:rsid w:val="008F5265"/>
    <w:rsid w:val="009115DA"/>
    <w:rsid w:val="009421F0"/>
    <w:rsid w:val="00944EAF"/>
    <w:rsid w:val="009469F0"/>
    <w:rsid w:val="009537B8"/>
    <w:rsid w:val="009634DE"/>
    <w:rsid w:val="00965A17"/>
    <w:rsid w:val="009C1E12"/>
    <w:rsid w:val="009C4004"/>
    <w:rsid w:val="009C511E"/>
    <w:rsid w:val="009F06E1"/>
    <w:rsid w:val="00A056FD"/>
    <w:rsid w:val="00A10101"/>
    <w:rsid w:val="00A20234"/>
    <w:rsid w:val="00A27626"/>
    <w:rsid w:val="00A30F27"/>
    <w:rsid w:val="00A33CF4"/>
    <w:rsid w:val="00A45D71"/>
    <w:rsid w:val="00A75A87"/>
    <w:rsid w:val="00AB06CB"/>
    <w:rsid w:val="00AC4565"/>
    <w:rsid w:val="00AC49CF"/>
    <w:rsid w:val="00AE1E79"/>
    <w:rsid w:val="00AE69E4"/>
    <w:rsid w:val="00AE7A80"/>
    <w:rsid w:val="00B14D34"/>
    <w:rsid w:val="00B2380B"/>
    <w:rsid w:val="00B3334F"/>
    <w:rsid w:val="00B34346"/>
    <w:rsid w:val="00B35629"/>
    <w:rsid w:val="00B46127"/>
    <w:rsid w:val="00B572AD"/>
    <w:rsid w:val="00B76FC4"/>
    <w:rsid w:val="00B80598"/>
    <w:rsid w:val="00BB187C"/>
    <w:rsid w:val="00BC132F"/>
    <w:rsid w:val="00BD6538"/>
    <w:rsid w:val="00BE1C67"/>
    <w:rsid w:val="00BF45DB"/>
    <w:rsid w:val="00C335A0"/>
    <w:rsid w:val="00C36C05"/>
    <w:rsid w:val="00C56942"/>
    <w:rsid w:val="00C80FFE"/>
    <w:rsid w:val="00CA4097"/>
    <w:rsid w:val="00CB05F5"/>
    <w:rsid w:val="00CB1EBD"/>
    <w:rsid w:val="00CE20A5"/>
    <w:rsid w:val="00CF0010"/>
    <w:rsid w:val="00D01519"/>
    <w:rsid w:val="00D22FF4"/>
    <w:rsid w:val="00D32925"/>
    <w:rsid w:val="00D44C72"/>
    <w:rsid w:val="00D566D6"/>
    <w:rsid w:val="00D756C5"/>
    <w:rsid w:val="00D821DA"/>
    <w:rsid w:val="00D92D74"/>
    <w:rsid w:val="00DA1851"/>
    <w:rsid w:val="00DD138A"/>
    <w:rsid w:val="00DE676C"/>
    <w:rsid w:val="00E042DC"/>
    <w:rsid w:val="00E14EDC"/>
    <w:rsid w:val="00E32E4B"/>
    <w:rsid w:val="00E41C08"/>
    <w:rsid w:val="00E730BA"/>
    <w:rsid w:val="00E746DA"/>
    <w:rsid w:val="00E852E6"/>
    <w:rsid w:val="00EA0457"/>
    <w:rsid w:val="00EC64F9"/>
    <w:rsid w:val="00ED3D79"/>
    <w:rsid w:val="00EF0176"/>
    <w:rsid w:val="00F4204B"/>
    <w:rsid w:val="00F431DF"/>
    <w:rsid w:val="00F70143"/>
    <w:rsid w:val="00F953CD"/>
    <w:rsid w:val="00FA0505"/>
    <w:rsid w:val="00FA70D9"/>
    <w:rsid w:val="00FB584D"/>
    <w:rsid w:val="00FD43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98"/>
    <w:rPr>
      <w:rFonts w:ascii="Arial" w:hAnsi="Arial"/>
      <w:sz w:val="24"/>
    </w:rPr>
  </w:style>
  <w:style w:type="paragraph" w:styleId="Heading1">
    <w:name w:val="heading 1"/>
    <w:basedOn w:val="Normal"/>
    <w:next w:val="Normal"/>
    <w:qFormat/>
    <w:rsid w:val="00B80598"/>
    <w:pPr>
      <w:keepNext/>
      <w:tabs>
        <w:tab w:val="left" w:pos="1800"/>
      </w:tabs>
      <w:ind w:left="72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80598"/>
    <w:rPr>
      <w:rFonts w:ascii="Courier New" w:hAnsi="Courier New"/>
      <w:sz w:val="20"/>
    </w:rPr>
  </w:style>
  <w:style w:type="paragraph" w:styleId="Header">
    <w:name w:val="header"/>
    <w:basedOn w:val="Normal"/>
    <w:rsid w:val="00B80598"/>
    <w:pPr>
      <w:tabs>
        <w:tab w:val="center" w:pos="4320"/>
        <w:tab w:val="right" w:pos="8640"/>
      </w:tabs>
    </w:pPr>
  </w:style>
  <w:style w:type="character" w:styleId="PageNumber">
    <w:name w:val="page number"/>
    <w:basedOn w:val="DefaultParagraphFont"/>
    <w:rsid w:val="00B80598"/>
  </w:style>
  <w:style w:type="paragraph" w:styleId="NormalWeb">
    <w:name w:val="Normal (Web)"/>
    <w:basedOn w:val="Normal"/>
    <w:rsid w:val="00B80598"/>
    <w:pPr>
      <w:spacing w:before="100" w:after="100"/>
    </w:pPr>
    <w:rPr>
      <w:rFonts w:ascii="Arial Unicode MS" w:eastAsia="Arial Unicode MS"/>
      <w:lang w:val="en-CA"/>
    </w:rPr>
  </w:style>
  <w:style w:type="paragraph" w:styleId="BodyTextIndent">
    <w:name w:val="Body Text Indent"/>
    <w:basedOn w:val="Normal"/>
    <w:rsid w:val="00B80598"/>
    <w:pPr>
      <w:numPr>
        <w:ilvl w:val="12"/>
      </w:numPr>
      <w:tabs>
        <w:tab w:val="left" w:pos="1800"/>
      </w:tabs>
      <w:ind w:left="1080"/>
    </w:pPr>
    <w:rPr>
      <w:sz w:val="22"/>
    </w:rPr>
  </w:style>
  <w:style w:type="paragraph" w:styleId="BodyTextIndent2">
    <w:name w:val="Body Text Indent 2"/>
    <w:basedOn w:val="Normal"/>
    <w:rsid w:val="00B80598"/>
    <w:pPr>
      <w:numPr>
        <w:ilvl w:val="12"/>
      </w:numPr>
      <w:ind w:left="720"/>
    </w:pPr>
    <w:rPr>
      <w:sz w:val="22"/>
    </w:rPr>
  </w:style>
  <w:style w:type="paragraph" w:styleId="BalloonText">
    <w:name w:val="Balloon Text"/>
    <w:basedOn w:val="Normal"/>
    <w:semiHidden/>
    <w:rsid w:val="00A51ED9"/>
    <w:rPr>
      <w:rFonts w:ascii="Tahoma" w:hAnsi="Tahoma" w:cs="Tahoma"/>
      <w:sz w:val="16"/>
      <w:szCs w:val="16"/>
    </w:rPr>
  </w:style>
  <w:style w:type="character" w:styleId="Hyperlink">
    <w:name w:val="Hyperlink"/>
    <w:basedOn w:val="DefaultParagraphFont"/>
    <w:rsid w:val="00464D67"/>
    <w:rPr>
      <w:color w:val="0000FF"/>
      <w:u w:val="single"/>
    </w:rPr>
  </w:style>
  <w:style w:type="paragraph" w:styleId="Footer">
    <w:name w:val="footer"/>
    <w:basedOn w:val="Normal"/>
    <w:link w:val="FooterChar"/>
    <w:uiPriority w:val="99"/>
    <w:rsid w:val="008749B7"/>
    <w:pPr>
      <w:tabs>
        <w:tab w:val="center" w:pos="4320"/>
        <w:tab w:val="right" w:pos="8640"/>
      </w:tabs>
    </w:pPr>
  </w:style>
  <w:style w:type="paragraph" w:customStyle="1" w:styleId="DalForm">
    <w:name w:val="Dal Form"/>
    <w:basedOn w:val="Normal"/>
    <w:rsid w:val="008749B7"/>
    <w:pPr>
      <w:jc w:val="both"/>
    </w:pPr>
    <w:rPr>
      <w:sz w:val="20"/>
      <w:lang w:val="en-GB"/>
    </w:rPr>
  </w:style>
  <w:style w:type="character" w:styleId="CommentReference">
    <w:name w:val="annotation reference"/>
    <w:basedOn w:val="DefaultParagraphFont"/>
    <w:semiHidden/>
    <w:rsid w:val="009C1E12"/>
    <w:rPr>
      <w:sz w:val="16"/>
      <w:szCs w:val="16"/>
    </w:rPr>
  </w:style>
  <w:style w:type="paragraph" w:styleId="CommentText">
    <w:name w:val="annotation text"/>
    <w:basedOn w:val="Normal"/>
    <w:semiHidden/>
    <w:rsid w:val="009C1E12"/>
    <w:rPr>
      <w:sz w:val="20"/>
    </w:rPr>
  </w:style>
  <w:style w:type="paragraph" w:styleId="CommentSubject">
    <w:name w:val="annotation subject"/>
    <w:basedOn w:val="CommentText"/>
    <w:next w:val="CommentText"/>
    <w:semiHidden/>
    <w:rsid w:val="009C1E12"/>
    <w:rPr>
      <w:b/>
      <w:bCs/>
    </w:rPr>
  </w:style>
  <w:style w:type="paragraph" w:styleId="ListParagraph">
    <w:name w:val="List Paragraph"/>
    <w:basedOn w:val="Normal"/>
    <w:uiPriority w:val="34"/>
    <w:qFormat/>
    <w:rsid w:val="00460497"/>
    <w:pPr>
      <w:ind w:left="720"/>
    </w:pPr>
  </w:style>
  <w:style w:type="character" w:customStyle="1" w:styleId="PlainTextChar">
    <w:name w:val="Plain Text Char"/>
    <w:basedOn w:val="DefaultParagraphFont"/>
    <w:link w:val="PlainText"/>
    <w:rsid w:val="00432509"/>
    <w:rPr>
      <w:rFonts w:ascii="Courier New" w:hAnsi="Courier New"/>
    </w:rPr>
  </w:style>
  <w:style w:type="character" w:styleId="FollowedHyperlink">
    <w:name w:val="FollowedHyperlink"/>
    <w:basedOn w:val="DefaultParagraphFont"/>
    <w:uiPriority w:val="99"/>
    <w:semiHidden/>
    <w:unhideWhenUsed/>
    <w:rsid w:val="00E852E6"/>
    <w:rPr>
      <w:color w:val="800080" w:themeColor="followedHyperlink"/>
      <w:u w:val="single"/>
    </w:rPr>
  </w:style>
  <w:style w:type="paragraph" w:styleId="NoSpacing">
    <w:name w:val="No Spacing"/>
    <w:uiPriority w:val="1"/>
    <w:qFormat/>
    <w:rsid w:val="00EA0457"/>
    <w:rPr>
      <w:rFonts w:asciiTheme="minorHAnsi" w:eastAsiaTheme="minorHAnsi" w:hAnsiTheme="minorHAnsi" w:cstheme="minorBidi"/>
      <w:sz w:val="22"/>
      <w:szCs w:val="22"/>
      <w:lang w:val="en-CA"/>
    </w:rPr>
  </w:style>
  <w:style w:type="table" w:styleId="TableGrid">
    <w:name w:val="Table Grid"/>
    <w:basedOn w:val="TableNormal"/>
    <w:uiPriority w:val="59"/>
    <w:rsid w:val="00EA045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647A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2885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egina.ca/research/internal_grants/sshrc.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egina.ca/hr/services/employee-relations/compensation.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8F26-81FA-41FE-A43D-97F5F77A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1118</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REGINA</vt:lpstr>
    </vt:vector>
  </TitlesOfParts>
  <Company>University of Regina</Company>
  <LinksUpToDate>false</LinksUpToDate>
  <CharactersWithSpaces>7410</CharactersWithSpaces>
  <SharedDoc>false</SharedDoc>
  <HLinks>
    <vt:vector size="12" baseType="variant">
      <vt:variant>
        <vt:i4>4587561</vt:i4>
      </vt:variant>
      <vt:variant>
        <vt:i4>3</vt:i4>
      </vt:variant>
      <vt:variant>
        <vt:i4>0</vt:i4>
      </vt:variant>
      <vt:variant>
        <vt:i4>5</vt:i4>
      </vt:variant>
      <vt:variant>
        <vt:lpwstr>https://webapps.nserc.ca/SSHRC/faces/logon.jsp?lang=en_CA</vt:lpwstr>
      </vt:variant>
      <vt:variant>
        <vt:lpwstr/>
      </vt:variant>
      <vt:variant>
        <vt:i4>7405688</vt:i4>
      </vt:variant>
      <vt:variant>
        <vt:i4>0</vt:i4>
      </vt:variant>
      <vt:variant>
        <vt:i4>0</vt:i4>
      </vt:variant>
      <vt:variant>
        <vt:i4>5</vt:i4>
      </vt:variant>
      <vt:variant>
        <vt:lpwstr>http://www.uregina.ca/hr/CollAgree.html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REGINA</dc:title>
  <dc:creator>Ann Bishop</dc:creator>
  <cp:lastModifiedBy>Heidi Smithson</cp:lastModifiedBy>
  <cp:revision>8</cp:revision>
  <cp:lastPrinted>2015-05-28T20:36:00Z</cp:lastPrinted>
  <dcterms:created xsi:type="dcterms:W3CDTF">2015-04-01T20:52:00Z</dcterms:created>
  <dcterms:modified xsi:type="dcterms:W3CDTF">2015-05-31T21:33:00Z</dcterms:modified>
</cp:coreProperties>
</file>