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3756A" w14:textId="77777777" w:rsidR="00F40690" w:rsidRPr="00C82A6B" w:rsidRDefault="001750CB" w:rsidP="003800A3">
      <w:pPr>
        <w:pStyle w:val="PolicyTitle"/>
        <w:jc w:val="left"/>
      </w:pPr>
      <w:r>
        <w:t>Undergraduate Transfer Credit Policy</w:t>
      </w:r>
    </w:p>
    <w:p w14:paraId="107C25BF" w14:textId="77777777" w:rsidR="002D6875" w:rsidRPr="00C32534" w:rsidRDefault="002D6875" w:rsidP="002D6875">
      <w:pPr>
        <w:pStyle w:val="Metainfo"/>
        <w:rPr>
          <w:sz w:val="20"/>
        </w:rPr>
      </w:pPr>
      <w:r w:rsidRPr="00C32534">
        <w:rPr>
          <w:sz w:val="20"/>
        </w:rPr>
        <w:t>Number:</w:t>
      </w:r>
      <w:r w:rsidRPr="00C32534">
        <w:rPr>
          <w:sz w:val="20"/>
        </w:rPr>
        <w:tab/>
      </w:r>
      <w:r w:rsidR="001750CB" w:rsidRPr="00C32534">
        <w:rPr>
          <w:sz w:val="20"/>
        </w:rPr>
        <w:t>TBD</w:t>
      </w:r>
    </w:p>
    <w:p w14:paraId="05C0D9BF" w14:textId="77777777" w:rsidR="002D6875" w:rsidRPr="00C32534" w:rsidRDefault="002D6875" w:rsidP="002D6875">
      <w:pPr>
        <w:pStyle w:val="Metainfo"/>
        <w:rPr>
          <w:sz w:val="20"/>
        </w:rPr>
      </w:pPr>
      <w:r w:rsidRPr="00C32534">
        <w:rPr>
          <w:sz w:val="20"/>
        </w:rPr>
        <w:t>Audience:</w:t>
      </w:r>
      <w:r w:rsidRPr="00C32534">
        <w:rPr>
          <w:sz w:val="20"/>
        </w:rPr>
        <w:tab/>
      </w:r>
      <w:r w:rsidR="001750CB" w:rsidRPr="00C32534">
        <w:rPr>
          <w:sz w:val="20"/>
        </w:rPr>
        <w:t>Faculty, Staff, Students, and external Post-secondary Institutions</w:t>
      </w:r>
      <w:r w:rsidRPr="00C32534">
        <w:rPr>
          <w:sz w:val="20"/>
        </w:rPr>
        <w:t xml:space="preserve">   </w:t>
      </w:r>
    </w:p>
    <w:p w14:paraId="526E2131" w14:textId="3FA7DE60" w:rsidR="002D6875" w:rsidRPr="00C32534" w:rsidRDefault="002D6875" w:rsidP="002D6875">
      <w:pPr>
        <w:pStyle w:val="Metainfo"/>
        <w:rPr>
          <w:sz w:val="20"/>
        </w:rPr>
      </w:pPr>
      <w:r w:rsidRPr="00C32534">
        <w:rPr>
          <w:sz w:val="20"/>
        </w:rPr>
        <w:t>Issued:</w:t>
      </w:r>
      <w:r w:rsidRPr="00C32534">
        <w:rPr>
          <w:sz w:val="20"/>
        </w:rPr>
        <w:tab/>
      </w:r>
      <w:r w:rsidR="00AA12CE">
        <w:rPr>
          <w:sz w:val="20"/>
        </w:rPr>
        <w:t>Effective September 1, 2018</w:t>
      </w:r>
    </w:p>
    <w:p w14:paraId="65FC4677" w14:textId="77A279F1" w:rsidR="002D6875" w:rsidRPr="00C32534" w:rsidRDefault="002D6875" w:rsidP="002D6875">
      <w:pPr>
        <w:pStyle w:val="Metainfo"/>
        <w:rPr>
          <w:sz w:val="20"/>
        </w:rPr>
      </w:pPr>
      <w:r w:rsidRPr="00C32534">
        <w:rPr>
          <w:sz w:val="20"/>
        </w:rPr>
        <w:t xml:space="preserve">Last revised: </w:t>
      </w:r>
      <w:r w:rsidRPr="00C32534">
        <w:rPr>
          <w:sz w:val="20"/>
        </w:rPr>
        <w:tab/>
      </w:r>
      <w:r w:rsidR="0001762B">
        <w:rPr>
          <w:sz w:val="20"/>
        </w:rPr>
        <w:t>October, 2017</w:t>
      </w:r>
    </w:p>
    <w:p w14:paraId="1A283221" w14:textId="77777777" w:rsidR="002D6875" w:rsidRPr="00C32534" w:rsidRDefault="001750CB" w:rsidP="002D6875">
      <w:pPr>
        <w:pStyle w:val="Metainfo"/>
        <w:rPr>
          <w:sz w:val="20"/>
        </w:rPr>
      </w:pPr>
      <w:r w:rsidRPr="00C32534">
        <w:rPr>
          <w:sz w:val="20"/>
        </w:rPr>
        <w:t>Owner:</w:t>
      </w:r>
      <w:r w:rsidRPr="00C32534">
        <w:rPr>
          <w:sz w:val="20"/>
        </w:rPr>
        <w:tab/>
        <w:t>Registrar</w:t>
      </w:r>
    </w:p>
    <w:p w14:paraId="1317C8E0" w14:textId="7EA9C99D" w:rsidR="002D6875" w:rsidRPr="00C32534" w:rsidRDefault="002D6875" w:rsidP="002D6875">
      <w:pPr>
        <w:pStyle w:val="Metainfo"/>
        <w:rPr>
          <w:sz w:val="20"/>
        </w:rPr>
      </w:pPr>
      <w:r w:rsidRPr="00C32534">
        <w:rPr>
          <w:sz w:val="20"/>
        </w:rPr>
        <w:t>Approved by:</w:t>
      </w:r>
      <w:r w:rsidRPr="00C32534">
        <w:rPr>
          <w:sz w:val="20"/>
        </w:rPr>
        <w:tab/>
      </w:r>
      <w:r w:rsidR="0001762B">
        <w:rPr>
          <w:sz w:val="20"/>
        </w:rPr>
        <w:t>Executive of Council</w:t>
      </w:r>
      <w:r w:rsidR="00AA12CE">
        <w:rPr>
          <w:sz w:val="20"/>
        </w:rPr>
        <w:t xml:space="preserve"> – October 25, 2017</w:t>
      </w:r>
    </w:p>
    <w:p w14:paraId="1281E549" w14:textId="77777777" w:rsidR="004C441E" w:rsidRPr="00C32534" w:rsidRDefault="002D6875" w:rsidP="002D6875">
      <w:pPr>
        <w:pStyle w:val="Metainfo"/>
        <w:rPr>
          <w:sz w:val="20"/>
        </w:rPr>
      </w:pPr>
      <w:r w:rsidRPr="00C32534">
        <w:rPr>
          <w:sz w:val="20"/>
        </w:rPr>
        <w:t>Contact:</w:t>
      </w:r>
      <w:r w:rsidRPr="00C32534">
        <w:rPr>
          <w:sz w:val="20"/>
        </w:rPr>
        <w:tab/>
      </w:r>
      <w:r w:rsidR="001750CB" w:rsidRPr="00C32534">
        <w:rPr>
          <w:sz w:val="20"/>
        </w:rPr>
        <w:t>Registrar – registrar@uregina.ca</w:t>
      </w:r>
    </w:p>
    <w:p w14:paraId="1C45E5EE" w14:textId="77777777" w:rsidR="00F40690" w:rsidRDefault="00F40690" w:rsidP="00F40690">
      <w:pPr>
        <w:pStyle w:val="Metainfo"/>
      </w:pPr>
      <w:r>
        <w:tab/>
      </w:r>
    </w:p>
    <w:p w14:paraId="4092AF15" w14:textId="77777777" w:rsidR="006B4994" w:rsidRDefault="006B4994" w:rsidP="00EF7F70">
      <w:pPr>
        <w:pStyle w:val="Body"/>
        <w:sectPr w:rsidR="006B4994" w:rsidSect="00430B96">
          <w:headerReference w:type="even" r:id="rId8"/>
          <w:headerReference w:type="default" r:id="rId9"/>
          <w:footerReference w:type="even" r:id="rId10"/>
          <w:footerReference w:type="default" r:id="rId11"/>
          <w:pgSz w:w="12240" w:h="15840"/>
          <w:pgMar w:top="284" w:right="1440" w:bottom="1440" w:left="1440" w:header="720" w:footer="862" w:gutter="0"/>
          <w:cols w:space="720"/>
          <w:docGrid w:linePitch="326"/>
        </w:sectPr>
      </w:pPr>
      <w:bookmarkStart w:id="0" w:name="_TOC376"/>
      <w:bookmarkEnd w:id="0"/>
    </w:p>
    <w:p w14:paraId="56538761" w14:textId="77777777" w:rsidR="00F40690" w:rsidRDefault="00F40690" w:rsidP="00C82A6B">
      <w:pPr>
        <w:pStyle w:val="PolicyHeading1"/>
      </w:pPr>
      <w:r>
        <w:t>Introduction</w:t>
      </w:r>
    </w:p>
    <w:p w14:paraId="5D7D6A68" w14:textId="77777777" w:rsidR="0099183A" w:rsidRDefault="0099183A" w:rsidP="00DF13A3">
      <w:pPr>
        <w:pStyle w:val="PolicyHeading1"/>
        <w:rPr>
          <w:sz w:val="20"/>
        </w:rPr>
      </w:pPr>
      <w:r>
        <w:rPr>
          <w:sz w:val="20"/>
        </w:rPr>
        <w:t xml:space="preserve">Transfer credit refers to the recognition of the successful completion of post-secondary credits taken at other recognized post-secondary institutions. </w:t>
      </w:r>
      <w:r w:rsidR="005A1443">
        <w:rPr>
          <w:sz w:val="20"/>
        </w:rPr>
        <w:t>Transfer credit may be awarded on the basis of the evaluation of a course (course by course), a series of courses (two or more courses equivalent to one course), or a block of courses (a group of courses equivalent to a specified number of credit hours).</w:t>
      </w:r>
    </w:p>
    <w:p w14:paraId="2F67ED47" w14:textId="35A436FA" w:rsidR="00D54935" w:rsidRDefault="00D54935" w:rsidP="00DF13A3">
      <w:pPr>
        <w:pStyle w:val="PolicyHeading1"/>
        <w:rPr>
          <w:sz w:val="20"/>
        </w:rPr>
      </w:pPr>
      <w:r w:rsidRPr="00D54935">
        <w:rPr>
          <w:sz w:val="20"/>
        </w:rPr>
        <w:t>The University of Regina</w:t>
      </w:r>
      <w:r w:rsidR="00CA7AD2">
        <w:rPr>
          <w:sz w:val="20"/>
        </w:rPr>
        <w:t xml:space="preserve"> (U of R)</w:t>
      </w:r>
      <w:r w:rsidRPr="00D54935">
        <w:rPr>
          <w:sz w:val="20"/>
        </w:rPr>
        <w:t xml:space="preserve"> will </w:t>
      </w:r>
      <w:r w:rsidR="00AC46C5">
        <w:rPr>
          <w:sz w:val="20"/>
        </w:rPr>
        <w:t>recognize coursework completed at the undergraduate level for</w:t>
      </w:r>
      <w:r w:rsidRPr="00D54935">
        <w:rPr>
          <w:sz w:val="20"/>
        </w:rPr>
        <w:t xml:space="preserve"> transfer credit</w:t>
      </w:r>
      <w:r w:rsidR="00AA4379">
        <w:rPr>
          <w:sz w:val="20"/>
        </w:rPr>
        <w:t xml:space="preserve"> </w:t>
      </w:r>
      <w:r w:rsidRPr="00D54935">
        <w:rPr>
          <w:sz w:val="20"/>
        </w:rPr>
        <w:t xml:space="preserve">for courses that are deemed </w:t>
      </w:r>
      <w:r w:rsidR="006C54AB">
        <w:rPr>
          <w:sz w:val="20"/>
        </w:rPr>
        <w:t xml:space="preserve">to be </w:t>
      </w:r>
      <w:r w:rsidRPr="00D54935">
        <w:rPr>
          <w:sz w:val="20"/>
        </w:rPr>
        <w:t>at the university level from all eligible institutions.</w:t>
      </w:r>
      <w:r>
        <w:rPr>
          <w:sz w:val="20"/>
        </w:rPr>
        <w:t xml:space="preserve">  Transfer credit awards will only be applied</w:t>
      </w:r>
      <w:r w:rsidR="0099183A">
        <w:rPr>
          <w:sz w:val="20"/>
        </w:rPr>
        <w:t xml:space="preserve"> to a student’s chosen program</w:t>
      </w:r>
      <w:r>
        <w:rPr>
          <w:sz w:val="20"/>
        </w:rPr>
        <w:t xml:space="preserve"> if they meet the minimum</w:t>
      </w:r>
      <w:r w:rsidR="0099183A">
        <w:rPr>
          <w:sz w:val="20"/>
        </w:rPr>
        <w:t xml:space="preserve"> </w:t>
      </w:r>
      <w:r w:rsidR="002902C0">
        <w:rPr>
          <w:sz w:val="20"/>
        </w:rPr>
        <w:t xml:space="preserve">transfer </w:t>
      </w:r>
      <w:r w:rsidR="0099183A">
        <w:rPr>
          <w:sz w:val="20"/>
        </w:rPr>
        <w:t>grade point average</w:t>
      </w:r>
      <w:r w:rsidR="002902C0">
        <w:rPr>
          <w:sz w:val="20"/>
        </w:rPr>
        <w:t xml:space="preserve"> (</w:t>
      </w:r>
      <w:r w:rsidR="00CD0609">
        <w:rPr>
          <w:sz w:val="20"/>
        </w:rPr>
        <w:t>GPA</w:t>
      </w:r>
      <w:r w:rsidR="002902C0">
        <w:rPr>
          <w:sz w:val="20"/>
        </w:rPr>
        <w:t>)</w:t>
      </w:r>
      <w:r w:rsidR="0099183A">
        <w:rPr>
          <w:sz w:val="20"/>
        </w:rPr>
        <w:t xml:space="preserve"> and grade</w:t>
      </w:r>
      <w:r>
        <w:rPr>
          <w:sz w:val="20"/>
        </w:rPr>
        <w:t xml:space="preserve"> requirements of the </w:t>
      </w:r>
      <w:r w:rsidR="006C54AB">
        <w:rPr>
          <w:sz w:val="20"/>
        </w:rPr>
        <w:t>F</w:t>
      </w:r>
      <w:r>
        <w:rPr>
          <w:sz w:val="20"/>
        </w:rPr>
        <w:t xml:space="preserve">aculty or </w:t>
      </w:r>
      <w:r w:rsidR="006C54AB">
        <w:rPr>
          <w:sz w:val="20"/>
        </w:rPr>
        <w:t>A</w:t>
      </w:r>
      <w:r>
        <w:rPr>
          <w:sz w:val="20"/>
        </w:rPr>
        <w:t xml:space="preserve">cademic </w:t>
      </w:r>
      <w:r w:rsidR="006C54AB">
        <w:rPr>
          <w:sz w:val="20"/>
        </w:rPr>
        <w:t>U</w:t>
      </w:r>
      <w:r>
        <w:rPr>
          <w:sz w:val="20"/>
        </w:rPr>
        <w:t>nit and only to the maximum credit hours allowable under t</w:t>
      </w:r>
      <w:r w:rsidR="0099183A">
        <w:rPr>
          <w:sz w:val="20"/>
        </w:rPr>
        <w:t>he published regulations for admission and/or degree completion.  Students must complete the residency requirements of their chosen program.</w:t>
      </w:r>
    </w:p>
    <w:p w14:paraId="74516423" w14:textId="67EC0E62" w:rsidR="00D17971" w:rsidRPr="00D17971" w:rsidRDefault="00D17971" w:rsidP="00652F7E">
      <w:pPr>
        <w:pStyle w:val="Body"/>
      </w:pPr>
      <w:r>
        <w:t>Courses taken at the undergraduate level will not be recognized for graduate level transfer credit and courses taken at the graduate level will not be recognized for transfer credit at the undergraduate level.</w:t>
      </w:r>
    </w:p>
    <w:p w14:paraId="410679EF" w14:textId="77777777" w:rsidR="00F40690" w:rsidRDefault="00F40690" w:rsidP="00DF13A3">
      <w:pPr>
        <w:pStyle w:val="PolicyHeading1"/>
      </w:pPr>
      <w:r>
        <w:t>Definitions</w:t>
      </w:r>
    </w:p>
    <w:p w14:paraId="3080A80E" w14:textId="77777777" w:rsidR="005E4646" w:rsidRPr="005E4646" w:rsidRDefault="005E4646" w:rsidP="005E4646">
      <w:pPr>
        <w:pStyle w:val="UnorderedList"/>
        <w:rPr>
          <w:rFonts w:ascii="Lucida Grande" w:hAnsi="Lucida Grande"/>
          <w:color w:val="333333"/>
          <w:position w:val="-2"/>
        </w:rPr>
      </w:pPr>
      <w:r w:rsidRPr="00532433">
        <w:rPr>
          <w:rStyle w:val="cbformdata7dbffa04ccedf4"/>
          <w:b/>
        </w:rPr>
        <w:t>Articulation Agreement</w:t>
      </w:r>
      <w:r>
        <w:rPr>
          <w:rStyle w:val="cbformdata7dbffa04ccedf4"/>
        </w:rPr>
        <w:t xml:space="preserve"> – </w:t>
      </w:r>
      <w:r w:rsidR="00532433">
        <w:rPr>
          <w:rStyle w:val="cbformdata7c8ce51a2bfb18"/>
        </w:rPr>
        <w:t>A signed agreement</w:t>
      </w:r>
      <w:r>
        <w:rPr>
          <w:rStyle w:val="cbformdata7c8ce51a2bfb18"/>
        </w:rPr>
        <w:t xml:space="preserve"> between the U of R and another institution(s) that specifies the amount of credits granted for prior studies at the partner institution</w:t>
      </w:r>
      <w:r w:rsidR="00532433">
        <w:rPr>
          <w:rStyle w:val="cbformdata7c8ce51a2bfb18"/>
        </w:rPr>
        <w:t>(s)</w:t>
      </w:r>
      <w:r>
        <w:rPr>
          <w:rStyle w:val="cbformdata7c8ce51a2bfb18"/>
        </w:rPr>
        <w:t xml:space="preserve"> and the number of credit hours required to</w:t>
      </w:r>
      <w:r w:rsidR="005D72FF">
        <w:rPr>
          <w:rStyle w:val="cbformdata7c8ce51a2bfb18"/>
        </w:rPr>
        <w:t xml:space="preserve"> </w:t>
      </w:r>
      <w:r>
        <w:rPr>
          <w:rStyle w:val="cbformdata7c8ce51a2bfb18"/>
        </w:rPr>
        <w:t>complete a U of R credential. These Agreements can also be between professional organizations</w:t>
      </w:r>
      <w:r w:rsidR="00D81A1F">
        <w:rPr>
          <w:rStyle w:val="cbformdata7c8ce51a2bfb18"/>
        </w:rPr>
        <w:t xml:space="preserve"> and the U of R</w:t>
      </w:r>
      <w:r>
        <w:rPr>
          <w:rStyle w:val="cbformdata7c8ce51a2bfb18"/>
        </w:rPr>
        <w:t xml:space="preserve">. Articulation Agreements can be </w:t>
      </w:r>
      <w:r w:rsidR="00532433">
        <w:rPr>
          <w:rStyle w:val="cbformdata7c8ce51a2bfb18"/>
        </w:rPr>
        <w:t>one-way or reciprocal</w:t>
      </w:r>
      <w:r>
        <w:rPr>
          <w:rStyle w:val="cbformdata7c8ce51a2bfb18"/>
        </w:rPr>
        <w:t>.</w:t>
      </w:r>
    </w:p>
    <w:p w14:paraId="52BBFFF2" w14:textId="77777777" w:rsidR="005E4646" w:rsidRPr="005E4646" w:rsidRDefault="005E4646" w:rsidP="005E4646">
      <w:pPr>
        <w:pStyle w:val="UnorderedList"/>
        <w:rPr>
          <w:rFonts w:ascii="Lucida Grande" w:hAnsi="Lucida Grande"/>
          <w:color w:val="333333"/>
          <w:position w:val="-2"/>
        </w:rPr>
      </w:pPr>
      <w:r w:rsidRPr="00532433">
        <w:rPr>
          <w:b/>
        </w:rPr>
        <w:t>Block Transfer</w:t>
      </w:r>
      <w:r>
        <w:t xml:space="preserve"> - </w:t>
      </w:r>
      <w:r>
        <w:rPr>
          <w:rStyle w:val="cbformdata7dbffa04ccedf4"/>
        </w:rPr>
        <w:t xml:space="preserve">Refers to a form of transfer credit. </w:t>
      </w:r>
      <w:r w:rsidR="00532433">
        <w:rPr>
          <w:rStyle w:val="cbformdata7dbffa04ccedf4"/>
        </w:rPr>
        <w:t>C</w:t>
      </w:r>
      <w:r>
        <w:rPr>
          <w:rStyle w:val="cbformdata7dbffa04ccedf4"/>
        </w:rPr>
        <w:t>redit is awarded by the U of R on the basis of total hours or credits completed, rather than for individual courses.  Students are then admitted to a specific point of a U of R program.  A block transfer arrangement is normally formalized through an Articulation Agreement.</w:t>
      </w:r>
    </w:p>
    <w:p w14:paraId="47EE40A1" w14:textId="53F7A0D7" w:rsidR="000F168A" w:rsidRPr="008E11C8" w:rsidRDefault="00532433" w:rsidP="008E11C8">
      <w:pPr>
        <w:pStyle w:val="UnorderedList"/>
        <w:rPr>
          <w:rFonts w:ascii="Lucida Grande" w:hAnsi="Lucida Grande"/>
          <w:color w:val="333333"/>
          <w:position w:val="-2"/>
        </w:rPr>
      </w:pPr>
      <w:r>
        <w:rPr>
          <w:b/>
        </w:rPr>
        <w:lastRenderedPageBreak/>
        <w:t>Course Outline</w:t>
      </w:r>
      <w:r w:rsidR="004C5DE2">
        <w:t xml:space="preserve"> – A document that </w:t>
      </w:r>
      <w:r w:rsidR="004B0CC6">
        <w:t xml:space="preserve">normally includes </w:t>
      </w:r>
      <w:r>
        <w:t>i</w:t>
      </w:r>
      <w:r w:rsidR="004C5DE2">
        <w:t xml:space="preserve">nformation </w:t>
      </w:r>
      <w:r w:rsidR="004B0CC6">
        <w:t>about</w:t>
      </w:r>
      <w:r w:rsidR="004C5DE2">
        <w:t xml:space="preserve"> the content of </w:t>
      </w:r>
      <w:r>
        <w:t>a</w:t>
      </w:r>
      <w:r w:rsidR="004C5DE2">
        <w:t xml:space="preserve"> course, the learning objectives, learning outcomes, assessment methods,</w:t>
      </w:r>
      <w:r w:rsidR="00D81A1F">
        <w:t xml:space="preserve"> textbooks and other learning materials,</w:t>
      </w:r>
      <w:r w:rsidR="004C5DE2">
        <w:t xml:space="preserve"> and instructor </w:t>
      </w:r>
      <w:r w:rsidR="0098080E" w:rsidRPr="00532433">
        <w:rPr>
          <w:color w:val="auto"/>
        </w:rPr>
        <w:t>credential</w:t>
      </w:r>
      <w:r w:rsidR="004C5DE2">
        <w:t>s.</w:t>
      </w:r>
      <w:r w:rsidR="00AC46C5">
        <w:t xml:space="preserve">  A course outline is also known as a course syllabus.</w:t>
      </w:r>
    </w:p>
    <w:p w14:paraId="1A3247D1" w14:textId="77777777" w:rsidR="00F03DDF" w:rsidRPr="00F03DDF" w:rsidRDefault="0099183A" w:rsidP="00F03DDF">
      <w:pPr>
        <w:pStyle w:val="UnorderedList"/>
        <w:rPr>
          <w:rFonts w:ascii="Lucida Grande" w:hAnsi="Lucida Grande"/>
          <w:color w:val="333333"/>
          <w:position w:val="-2"/>
        </w:rPr>
      </w:pPr>
      <w:r w:rsidRPr="00532433">
        <w:rPr>
          <w:b/>
        </w:rPr>
        <w:t>Credit Hours</w:t>
      </w:r>
      <w:r>
        <w:t xml:space="preserve"> – </w:t>
      </w:r>
      <w:r w:rsidR="00A60378">
        <w:t>T</w:t>
      </w:r>
      <w:r w:rsidR="00A60378" w:rsidRPr="00A60378">
        <w:t xml:space="preserve">he unit </w:t>
      </w:r>
      <w:r w:rsidR="00AC24F3">
        <w:t>used for</w:t>
      </w:r>
      <w:r w:rsidR="00A60378" w:rsidRPr="00A60378">
        <w:t xml:space="preserve"> measuring educational </w:t>
      </w:r>
      <w:r w:rsidR="00AC24F3">
        <w:t>credit</w:t>
      </w:r>
      <w:r w:rsidR="00A60378" w:rsidRPr="00A60378">
        <w:t xml:space="preserve">, usually based on the number of classroom hours per week throughout a term. Students are awarded credit for classes on the basis of the Carnegie unit. This defines a semester unit of credit as equal to a minimum of three hours of work per week for a </w:t>
      </w:r>
      <w:r w:rsidR="00A60378">
        <w:t>term</w:t>
      </w:r>
      <w:r w:rsidR="00A60378" w:rsidRPr="00A60378">
        <w:t>.</w:t>
      </w:r>
    </w:p>
    <w:p w14:paraId="15F9E2E9" w14:textId="77777777" w:rsidR="005E3E91" w:rsidRPr="005E3E91" w:rsidRDefault="00F03DDF" w:rsidP="005E3E91">
      <w:pPr>
        <w:pStyle w:val="UnorderedList"/>
        <w:rPr>
          <w:rFonts w:ascii="Lucida Grande" w:hAnsi="Lucida Grande"/>
          <w:color w:val="333333"/>
          <w:position w:val="-2"/>
        </w:rPr>
      </w:pPr>
      <w:r w:rsidRPr="00AC24F3">
        <w:rPr>
          <w:b/>
        </w:rPr>
        <w:t>GPA</w:t>
      </w:r>
      <w:r w:rsidR="006028C3">
        <w:t xml:space="preserve"> – </w:t>
      </w:r>
      <w:r w:rsidR="005E3E91">
        <w:t>A  grade point average (GPA)  is  an  average  of  numeric  grades,  adjusted  for  variations  in the  credit  hours  that  are  assigned  to  the  courses  in  which  the average  is  based.  GPAs  are  calculated  at  the  U of R for  each  term  (Term  GPA  –  TGPA),  , for a student’s program (Program GPA – PGPA), and for a student’s whole academic record (Undergraduate GPA – UGPA, and Cumulative GPA – CGPA).</w:t>
      </w:r>
    </w:p>
    <w:p w14:paraId="2E82D126" w14:textId="77777777" w:rsidR="00E026C0" w:rsidRPr="005E3E91" w:rsidRDefault="00F03DDF" w:rsidP="005E3E91">
      <w:pPr>
        <w:pStyle w:val="UnorderedList"/>
        <w:rPr>
          <w:rFonts w:ascii="Lucida Grande" w:hAnsi="Lucida Grande"/>
          <w:color w:val="333333"/>
          <w:position w:val="-2"/>
        </w:rPr>
      </w:pPr>
      <w:r w:rsidRPr="00AC24F3">
        <w:rPr>
          <w:b/>
        </w:rPr>
        <w:t>Program</w:t>
      </w:r>
      <w:r w:rsidR="00FE30A2" w:rsidRPr="00AC24F3">
        <w:rPr>
          <w:b/>
        </w:rPr>
        <w:t xml:space="preserve"> </w:t>
      </w:r>
      <w:r w:rsidR="00FE30A2">
        <w:t xml:space="preserve">– </w:t>
      </w:r>
      <w:r w:rsidR="005E3E91">
        <w:t>A prescribed set</w:t>
      </w:r>
      <w:r w:rsidR="00FE30A2">
        <w:t xml:space="preserve"> of courses and other completion requirements that lead to</w:t>
      </w:r>
      <w:r w:rsidR="00E026C0">
        <w:t xml:space="preserve"> the award of a credential.</w:t>
      </w:r>
      <w:r w:rsidR="005E4646">
        <w:t xml:space="preserve">   Programs normally take the form of a certificate, a diploma, or a degree.</w:t>
      </w:r>
    </w:p>
    <w:p w14:paraId="6B9E63BD" w14:textId="513B3A85" w:rsidR="00B12460" w:rsidRPr="00652F7E" w:rsidRDefault="00B12460" w:rsidP="00C82A6B">
      <w:pPr>
        <w:pStyle w:val="UnorderedList"/>
        <w:rPr>
          <w:rFonts w:ascii="Lucida Grande" w:hAnsi="Lucida Grande"/>
          <w:color w:val="333333"/>
          <w:position w:val="-2"/>
        </w:rPr>
      </w:pPr>
      <w:r w:rsidRPr="00AC24F3">
        <w:rPr>
          <w:b/>
        </w:rPr>
        <w:t>Residency</w:t>
      </w:r>
      <w:r>
        <w:t xml:space="preserve"> </w:t>
      </w:r>
      <w:r w:rsidR="00AC46C5">
        <w:t>Requirement</w:t>
      </w:r>
      <w:r>
        <w:t xml:space="preserve">– The required number of credit hours a student must successfully complete </w:t>
      </w:r>
      <w:r w:rsidR="001111CA">
        <w:t xml:space="preserve">from </w:t>
      </w:r>
      <w:r>
        <w:t xml:space="preserve">the </w:t>
      </w:r>
      <w:r w:rsidR="00CA7AD2">
        <w:t>U of R</w:t>
      </w:r>
      <w:r>
        <w:t xml:space="preserve"> to be awarded their chosen credential.</w:t>
      </w:r>
    </w:p>
    <w:p w14:paraId="65F0BE16" w14:textId="4C4D4D9F" w:rsidR="00D17971" w:rsidRPr="00E026C0" w:rsidRDefault="00D17971" w:rsidP="00C82A6B">
      <w:pPr>
        <w:pStyle w:val="UnorderedList"/>
        <w:rPr>
          <w:rFonts w:ascii="Lucida Grande" w:hAnsi="Lucida Grande"/>
          <w:color w:val="333333"/>
          <w:position w:val="-2"/>
        </w:rPr>
      </w:pPr>
      <w:r>
        <w:rPr>
          <w:b/>
        </w:rPr>
        <w:t>Stale Dating</w:t>
      </w:r>
      <w:r>
        <w:t xml:space="preserve"> – The practice of reviewing the date in which a course was taken to ensure currency.</w:t>
      </w:r>
    </w:p>
    <w:p w14:paraId="366527B2" w14:textId="77777777" w:rsidR="00F03DDF" w:rsidRPr="0014450C" w:rsidRDefault="00F03DDF" w:rsidP="00F03DDF">
      <w:pPr>
        <w:pStyle w:val="UnorderedList"/>
        <w:rPr>
          <w:rFonts w:ascii="Lucida Grande" w:hAnsi="Lucida Grande"/>
          <w:color w:val="333333"/>
          <w:position w:val="-2"/>
        </w:rPr>
      </w:pPr>
      <w:r w:rsidRPr="00AC24F3">
        <w:rPr>
          <w:b/>
        </w:rPr>
        <w:t>Transfer Credit</w:t>
      </w:r>
      <w:r>
        <w:t xml:space="preserve"> – The recognition of the successful completion of post-secondary credits taken at other recognized post-secondary institutions</w:t>
      </w:r>
      <w:r w:rsidR="00AC24F3">
        <w:t xml:space="preserve"> or approved organizations</w:t>
      </w:r>
      <w:r>
        <w:t>.</w:t>
      </w:r>
    </w:p>
    <w:p w14:paraId="61B0B001" w14:textId="77777777" w:rsidR="004B0CC6" w:rsidRPr="003C0B95" w:rsidRDefault="004B0CC6" w:rsidP="00F03DDF">
      <w:pPr>
        <w:pStyle w:val="UnorderedList"/>
        <w:rPr>
          <w:rStyle w:val="cbformdata7c8ce51a2bfb18"/>
          <w:rFonts w:ascii="Lucida Grande" w:hAnsi="Lucida Grande"/>
          <w:color w:val="333333"/>
          <w:position w:val="-2"/>
        </w:rPr>
      </w:pPr>
      <w:r w:rsidRPr="00AC24F3">
        <w:rPr>
          <w:rStyle w:val="cbformdata7c8ce51a2bfb18"/>
          <w:b/>
        </w:rPr>
        <w:t>Transfer Credit Map</w:t>
      </w:r>
      <w:r>
        <w:rPr>
          <w:rStyle w:val="cbformdata7c8ce51a2bfb18"/>
        </w:rPr>
        <w:t xml:space="preserve"> - A </w:t>
      </w:r>
      <w:r>
        <w:rPr>
          <w:rStyle w:val="cbformdata6eaca3bf246cbf"/>
        </w:rPr>
        <w:t>document which lists the courses students completed, and how each transfers from other institutions. It can be created for student use or for developing articulation agreements and transfer pathways.</w:t>
      </w:r>
      <w:r>
        <w:rPr>
          <w:rStyle w:val="cbformdata7c8ce51a2bfb18"/>
        </w:rPr>
        <w:t xml:space="preserve"> </w:t>
      </w:r>
    </w:p>
    <w:p w14:paraId="535AE258" w14:textId="77777777" w:rsidR="001E21A9" w:rsidRPr="0099183A" w:rsidRDefault="001E21A9" w:rsidP="00F03DDF">
      <w:pPr>
        <w:pStyle w:val="UnorderedList"/>
        <w:rPr>
          <w:rFonts w:ascii="Lucida Grande" w:hAnsi="Lucida Grande"/>
          <w:color w:val="333333"/>
          <w:position w:val="-2"/>
        </w:rPr>
      </w:pPr>
      <w:r w:rsidRPr="00AC24F3">
        <w:rPr>
          <w:rStyle w:val="cbformdata7c8ce51a2bfb18"/>
          <w:b/>
        </w:rPr>
        <w:t>Triangulation</w:t>
      </w:r>
      <w:r>
        <w:rPr>
          <w:rStyle w:val="cbformdata7c8ce51a2bfb18"/>
        </w:rPr>
        <w:t xml:space="preserve"> </w:t>
      </w:r>
      <w:r w:rsidR="00696835">
        <w:rPr>
          <w:rStyle w:val="cbformdata7c8ce51a2bfb18"/>
        </w:rPr>
        <w:t>–</w:t>
      </w:r>
      <w:r>
        <w:rPr>
          <w:rStyle w:val="cbformdata7c8ce51a2bfb18"/>
        </w:rPr>
        <w:t xml:space="preserve"> </w:t>
      </w:r>
      <w:r w:rsidR="00696835">
        <w:rPr>
          <w:rStyle w:val="cbformdata7c8ce51a2bfb18"/>
        </w:rPr>
        <w:t>The formal recognition of either an institution or a course based on the decision to recognize such by another recognized institution who is a member of Colleges and Institutes Canada</w:t>
      </w:r>
      <w:r w:rsidR="00F9707C">
        <w:rPr>
          <w:rStyle w:val="cbformdata7c8ce51a2bfb18"/>
        </w:rPr>
        <w:t>,</w:t>
      </w:r>
      <w:r w:rsidR="00696835">
        <w:rPr>
          <w:rStyle w:val="cbformdata7c8ce51a2bfb18"/>
        </w:rPr>
        <w:t xml:space="preserve"> Universities Canada</w:t>
      </w:r>
      <w:r w:rsidR="00F9707C">
        <w:rPr>
          <w:rStyle w:val="cbformdata7c8ce51a2bfb18"/>
        </w:rPr>
        <w:t>, a recognized international credential assessment service, or a provincial council/committee that oversees transfer credit (i.e.; Alberta Council on Admissions and Transfer)</w:t>
      </w:r>
      <w:r w:rsidR="00696835">
        <w:rPr>
          <w:rStyle w:val="cbformdata7c8ce51a2bfb18"/>
        </w:rPr>
        <w:t>.</w:t>
      </w:r>
    </w:p>
    <w:p w14:paraId="60AA3710" w14:textId="77777777" w:rsidR="00F40690" w:rsidRDefault="00F40690" w:rsidP="00890678">
      <w:pPr>
        <w:pStyle w:val="PolicyHeading1"/>
      </w:pPr>
      <w:r>
        <w:t>Policy</w:t>
      </w:r>
    </w:p>
    <w:p w14:paraId="7D0F4CA2" w14:textId="77777777" w:rsidR="00C277B7" w:rsidRDefault="00AA4379" w:rsidP="00D40F15">
      <w:pPr>
        <w:pStyle w:val="Body"/>
      </w:pPr>
      <w:r>
        <w:rPr>
          <w:b/>
        </w:rPr>
        <w:t>Transfer Credit Eligibility</w:t>
      </w:r>
    </w:p>
    <w:p w14:paraId="4EFBCB4D" w14:textId="77777777" w:rsidR="001675B9" w:rsidRDefault="001675B9" w:rsidP="001675B9">
      <w:pPr>
        <w:pStyle w:val="Body"/>
      </w:pPr>
      <w:r>
        <w:t>To be eligible for transfer credit consideration, coursework must be taken at a post</w:t>
      </w:r>
      <w:r w:rsidR="00CD0609">
        <w:t>-</w:t>
      </w:r>
      <w:r>
        <w:t>secondary institution where one or more of the following conditions are satisfied.</w:t>
      </w:r>
    </w:p>
    <w:p w14:paraId="2CB32AE8" w14:textId="77777777" w:rsidR="001675B9" w:rsidRDefault="001675B9" w:rsidP="00F172EE">
      <w:pPr>
        <w:pStyle w:val="Body"/>
        <w:numPr>
          <w:ilvl w:val="0"/>
          <w:numId w:val="33"/>
        </w:numPr>
        <w:spacing w:after="120"/>
      </w:pPr>
      <w:r>
        <w:t>A Canadian institution that is a member of Colleges and Institute</w:t>
      </w:r>
      <w:r w:rsidR="005E7092">
        <w:t>s Canada or Universities Canada.</w:t>
      </w:r>
    </w:p>
    <w:p w14:paraId="7081C944" w14:textId="77777777" w:rsidR="005E7092" w:rsidRDefault="005E7092" w:rsidP="00F172EE">
      <w:pPr>
        <w:pStyle w:val="Body"/>
        <w:numPr>
          <w:ilvl w:val="0"/>
          <w:numId w:val="33"/>
        </w:numPr>
        <w:spacing w:after="120"/>
      </w:pPr>
      <w:r w:rsidRPr="00EB5B4B">
        <w:t>A Canadian institution</w:t>
      </w:r>
      <w:r>
        <w:t xml:space="preserve"> that is affiliated with a Universities Canada member institution, or accredited by the Association of Biblical Higher Education (ABHE) or the Association of Theological Schools (ATS).</w:t>
      </w:r>
    </w:p>
    <w:p w14:paraId="3E131E61" w14:textId="77777777" w:rsidR="00662E4D" w:rsidRDefault="00662E4D" w:rsidP="00F172EE">
      <w:pPr>
        <w:pStyle w:val="Body"/>
        <w:spacing w:after="120"/>
        <w:ind w:left="720"/>
      </w:pPr>
    </w:p>
    <w:p w14:paraId="7E813FA2" w14:textId="77777777" w:rsidR="00662E4D" w:rsidRDefault="00662E4D" w:rsidP="00F172EE">
      <w:pPr>
        <w:pStyle w:val="Body"/>
        <w:spacing w:after="120"/>
        <w:ind w:left="720"/>
      </w:pPr>
    </w:p>
    <w:p w14:paraId="3F73263C" w14:textId="77777777" w:rsidR="008C6E4F" w:rsidRPr="005E7092" w:rsidRDefault="001675B9" w:rsidP="00F172EE">
      <w:pPr>
        <w:pStyle w:val="Body"/>
        <w:numPr>
          <w:ilvl w:val="0"/>
          <w:numId w:val="33"/>
        </w:numPr>
        <w:spacing w:after="120"/>
      </w:pPr>
      <w:r>
        <w:t>An institution from the USA that is a member of a regional accreditation body as recognized by the Council for Higher Education Accreditation (CHEA).</w:t>
      </w:r>
    </w:p>
    <w:p w14:paraId="3F8E935B" w14:textId="4DC53D0C" w:rsidR="001675B9" w:rsidRDefault="001675B9" w:rsidP="00F172EE">
      <w:pPr>
        <w:pStyle w:val="Body"/>
        <w:numPr>
          <w:ilvl w:val="0"/>
          <w:numId w:val="33"/>
        </w:numPr>
        <w:spacing w:after="120"/>
      </w:pPr>
      <w:r>
        <w:t>An institution outside of Canada or the USA that has been approved by its country's</w:t>
      </w:r>
      <w:r w:rsidR="00652F7E">
        <w:t xml:space="preserve"> approved</w:t>
      </w:r>
      <w:r>
        <w:t xml:space="preserve"> </w:t>
      </w:r>
      <w:r w:rsidR="004E400D">
        <w:t xml:space="preserve">authority for education </w:t>
      </w:r>
      <w:r>
        <w:t xml:space="preserve">as determined by the </w:t>
      </w:r>
      <w:r w:rsidR="00CA7AD2">
        <w:t>U of R</w:t>
      </w:r>
      <w:r w:rsidR="001111CA">
        <w:t xml:space="preserve">’s </w:t>
      </w:r>
      <w:r>
        <w:t>Enrolment Services Admissions Unit or; the UR International's Admissions Unit or; by the Registrar or; by a qualified international qualifications assessment service.</w:t>
      </w:r>
    </w:p>
    <w:p w14:paraId="5BB7CF71" w14:textId="7C45C1DE" w:rsidR="001675B9" w:rsidRDefault="004E30B2" w:rsidP="004E30B2">
      <w:pPr>
        <w:pStyle w:val="Body"/>
        <w:numPr>
          <w:ilvl w:val="0"/>
          <w:numId w:val="33"/>
        </w:numPr>
        <w:spacing w:after="120"/>
      </w:pPr>
      <w:r w:rsidRPr="004E30B2">
        <w:t>Courses taken at a Quebec CEGEP toward the completion of a DEC that have not been used to meet admission requirements will be considered for transfer credit to a maximum of 30 credits.</w:t>
      </w:r>
    </w:p>
    <w:p w14:paraId="359E0389" w14:textId="77777777" w:rsidR="001675B9" w:rsidRDefault="001675B9" w:rsidP="001675B9">
      <w:pPr>
        <w:pStyle w:val="Body"/>
      </w:pPr>
      <w:r>
        <w:t>Other recognized coursework includes:</w:t>
      </w:r>
    </w:p>
    <w:p w14:paraId="09FA5E50" w14:textId="77777777" w:rsidR="001675B9" w:rsidRDefault="00AE05F6" w:rsidP="00F172EE">
      <w:pPr>
        <w:pStyle w:val="Body"/>
        <w:numPr>
          <w:ilvl w:val="0"/>
          <w:numId w:val="34"/>
        </w:numPr>
        <w:spacing w:after="120"/>
      </w:pPr>
      <w:r>
        <w:t>s</w:t>
      </w:r>
      <w:r w:rsidR="001675B9">
        <w:t>ome courses through the College</w:t>
      </w:r>
      <w:r w:rsidR="00CD0609">
        <w:t xml:space="preserve"> </w:t>
      </w:r>
      <w:r w:rsidR="001675B9">
        <w:t>Board's Advanced Pl</w:t>
      </w:r>
      <w:r>
        <w:t>acement examinations;</w:t>
      </w:r>
    </w:p>
    <w:p w14:paraId="6500D7BC" w14:textId="77777777" w:rsidR="00AB5848" w:rsidRDefault="00AE05F6" w:rsidP="00F172EE">
      <w:pPr>
        <w:pStyle w:val="Body"/>
        <w:numPr>
          <w:ilvl w:val="0"/>
          <w:numId w:val="34"/>
        </w:numPr>
        <w:spacing w:after="120"/>
      </w:pPr>
      <w:r>
        <w:t>s</w:t>
      </w:r>
      <w:r w:rsidR="001675B9">
        <w:t>ome courses through the Inte</w:t>
      </w:r>
      <w:r>
        <w:t>r</w:t>
      </w:r>
      <w:r w:rsidR="00AB5848">
        <w:t>national Baccalaureate program;</w:t>
      </w:r>
    </w:p>
    <w:p w14:paraId="6C613BBC" w14:textId="17153473" w:rsidR="00AA4379" w:rsidRPr="00AA4379" w:rsidRDefault="00AE05F6" w:rsidP="00F172EE">
      <w:pPr>
        <w:pStyle w:val="Body"/>
        <w:numPr>
          <w:ilvl w:val="0"/>
          <w:numId w:val="34"/>
        </w:numPr>
        <w:spacing w:after="120"/>
      </w:pPr>
      <w:r>
        <w:t>s</w:t>
      </w:r>
      <w:r w:rsidR="001675B9">
        <w:t>ome</w:t>
      </w:r>
      <w:r w:rsidR="00517879">
        <w:t xml:space="preserve"> </w:t>
      </w:r>
      <w:r w:rsidR="001675B9">
        <w:t>courses through the Cambridge International A Level program.</w:t>
      </w:r>
    </w:p>
    <w:p w14:paraId="693D7F79" w14:textId="77777777" w:rsidR="005A1443" w:rsidRPr="005A1443" w:rsidRDefault="005A1443" w:rsidP="001675B9">
      <w:pPr>
        <w:pStyle w:val="Body"/>
        <w:rPr>
          <w:b/>
        </w:rPr>
      </w:pPr>
      <w:r>
        <w:rPr>
          <w:b/>
        </w:rPr>
        <w:t>Recognition of Credit Hours</w:t>
      </w:r>
    </w:p>
    <w:p w14:paraId="697A54AD" w14:textId="77777777" w:rsidR="001111CA" w:rsidRDefault="005A1443" w:rsidP="001675B9">
      <w:pPr>
        <w:pStyle w:val="Body"/>
      </w:pPr>
      <w:r>
        <w:t>The recognition of credit hours for a U of R course should be the same as the credit hours presented.  In some cases, the recognition of credit hours may be less than what is presented.  For example, it may be determined that the combination of two</w:t>
      </w:r>
      <w:r w:rsidR="005D72FF">
        <w:t xml:space="preserve"> </w:t>
      </w:r>
      <w:r>
        <w:t>3</w:t>
      </w:r>
      <w:r w:rsidR="005D72FF">
        <w:t xml:space="preserve"> </w:t>
      </w:r>
      <w:r>
        <w:t xml:space="preserve">credit hour courses are equivalent to one 3 credit </w:t>
      </w:r>
      <w:r w:rsidR="005D72FF">
        <w:t xml:space="preserve">hour </w:t>
      </w:r>
      <w:r>
        <w:t>course at the U of R.</w:t>
      </w:r>
    </w:p>
    <w:p w14:paraId="76E982B3" w14:textId="77777777" w:rsidR="001111CA" w:rsidRDefault="001111CA" w:rsidP="001675B9">
      <w:pPr>
        <w:pStyle w:val="Body"/>
      </w:pPr>
      <w:r>
        <w:rPr>
          <w:b/>
        </w:rPr>
        <w:t>Transfer Credit Grades</w:t>
      </w:r>
    </w:p>
    <w:p w14:paraId="77503F9D" w14:textId="299F5678" w:rsidR="005A1443" w:rsidRPr="005A1443" w:rsidRDefault="001111CA" w:rsidP="001675B9">
      <w:pPr>
        <w:pStyle w:val="Body"/>
      </w:pPr>
      <w:r>
        <w:t xml:space="preserve">Transfer credit grades are used to determine the eligibility of transfer but do not count toward a student’s GPA. </w:t>
      </w:r>
      <w:r w:rsidR="005A1443">
        <w:t xml:space="preserve">  </w:t>
      </w:r>
    </w:p>
    <w:p w14:paraId="5CA55123" w14:textId="77777777" w:rsidR="00AE05F6" w:rsidRPr="00AE05F6" w:rsidRDefault="00AE05F6" w:rsidP="001675B9">
      <w:pPr>
        <w:pStyle w:val="Body"/>
        <w:rPr>
          <w:b/>
        </w:rPr>
      </w:pPr>
      <w:r>
        <w:rPr>
          <w:b/>
        </w:rPr>
        <w:t>The Application of Transfer Credit to a Student Record</w:t>
      </w:r>
    </w:p>
    <w:p w14:paraId="4D268328" w14:textId="77777777" w:rsidR="001675B9" w:rsidRDefault="00F9707C" w:rsidP="001675B9">
      <w:pPr>
        <w:pStyle w:val="Body"/>
      </w:pPr>
      <w:r>
        <w:t xml:space="preserve">Applicants must meet the minimum admission requirements of the program to which they are applying.  </w:t>
      </w:r>
      <w:r w:rsidR="001675B9">
        <w:t>Awarded transfer credit will only be applied to a student’s program if:</w:t>
      </w:r>
    </w:p>
    <w:p w14:paraId="7BD202DD" w14:textId="77777777" w:rsidR="001675B9" w:rsidRDefault="001675B9" w:rsidP="00F172EE">
      <w:pPr>
        <w:pStyle w:val="Body"/>
        <w:numPr>
          <w:ilvl w:val="0"/>
          <w:numId w:val="35"/>
        </w:numPr>
        <w:spacing w:after="120"/>
      </w:pPr>
      <w:r>
        <w:t xml:space="preserve">the transfer course meets the minimum grade requirement of the </w:t>
      </w:r>
      <w:r w:rsidR="00CD0609">
        <w:t>F</w:t>
      </w:r>
      <w:r>
        <w:t xml:space="preserve">aculty or </w:t>
      </w:r>
      <w:r w:rsidR="00CD0609">
        <w:t>A</w:t>
      </w:r>
      <w:r>
        <w:t xml:space="preserve">cademic </w:t>
      </w:r>
      <w:r w:rsidR="00CD0609">
        <w:t>U</w:t>
      </w:r>
      <w:r>
        <w:t>nit and;</w:t>
      </w:r>
    </w:p>
    <w:p w14:paraId="42C4C0E3" w14:textId="77777777" w:rsidR="002D6875" w:rsidRDefault="001675B9" w:rsidP="00F172EE">
      <w:pPr>
        <w:pStyle w:val="Body"/>
        <w:numPr>
          <w:ilvl w:val="0"/>
          <w:numId w:val="35"/>
        </w:numPr>
        <w:spacing w:after="120"/>
      </w:pPr>
      <w:proofErr w:type="gramStart"/>
      <w:r>
        <w:t>the</w:t>
      </w:r>
      <w:proofErr w:type="gramEnd"/>
      <w:r>
        <w:t xml:space="preserve"> transfer course fits the published regulations of the </w:t>
      </w:r>
      <w:r w:rsidR="00DF0752">
        <w:t>applicant’</w:t>
      </w:r>
      <w:r>
        <w:t>s</w:t>
      </w:r>
      <w:r w:rsidR="005A1443">
        <w:t xml:space="preserve"> chosen</w:t>
      </w:r>
      <w:r>
        <w:t xml:space="preserve"> program.</w:t>
      </w:r>
    </w:p>
    <w:p w14:paraId="02645FBA" w14:textId="77777777" w:rsidR="00F172EE" w:rsidRDefault="00F172EE" w:rsidP="00AE05F6">
      <w:pPr>
        <w:pStyle w:val="Body"/>
        <w:rPr>
          <w:b/>
        </w:rPr>
      </w:pPr>
    </w:p>
    <w:p w14:paraId="11288DD3" w14:textId="77777777" w:rsidR="006E64C8" w:rsidRDefault="006E64C8" w:rsidP="00AE05F6">
      <w:pPr>
        <w:pStyle w:val="Body"/>
      </w:pPr>
      <w:r>
        <w:rPr>
          <w:b/>
        </w:rPr>
        <w:t>Specified and Unspecified Transfer Credit</w:t>
      </w:r>
    </w:p>
    <w:p w14:paraId="5BD58475" w14:textId="77777777" w:rsidR="00D84474" w:rsidRDefault="006E64C8" w:rsidP="00AE05F6">
      <w:pPr>
        <w:pStyle w:val="Body"/>
      </w:pPr>
      <w:r>
        <w:t>Transfer credit is awarded as closely as possible to specific U of R courses.  When an exact</w:t>
      </w:r>
      <w:r w:rsidR="000674D9">
        <w:t xml:space="preserve"> or close</w:t>
      </w:r>
      <w:r>
        <w:t xml:space="preserve"> U of R equivalent does not exist, unspecified transfer credit is awarded as closely as possible to the subject and level of the course</w:t>
      </w:r>
      <w:r w:rsidR="00D84474">
        <w:t xml:space="preserve"> (</w:t>
      </w:r>
      <w:r w:rsidR="00DF0752" w:rsidRPr="00EB5B4B">
        <w:t xml:space="preserve">LV 100, LV 200, </w:t>
      </w:r>
      <w:r w:rsidR="00D84474" w:rsidRPr="00EB5B4B">
        <w:t>1XX, 2XX, etc.)</w:t>
      </w:r>
      <w:r w:rsidRPr="00EB5B4B">
        <w:t>.</w:t>
      </w:r>
      <w:r w:rsidR="00D84474" w:rsidRPr="00EB5B4B">
        <w:t xml:space="preserve">   Unspecified credit can also be elective credit (ELEC).</w:t>
      </w:r>
    </w:p>
    <w:p w14:paraId="5FB91E23" w14:textId="77777777" w:rsidR="00F172EE" w:rsidRDefault="00F172EE" w:rsidP="00AE05F6">
      <w:pPr>
        <w:pStyle w:val="Body"/>
        <w:rPr>
          <w:b/>
        </w:rPr>
      </w:pPr>
    </w:p>
    <w:p w14:paraId="5BC60E11" w14:textId="77777777" w:rsidR="00F172EE" w:rsidRDefault="00F172EE" w:rsidP="00AE05F6">
      <w:pPr>
        <w:pStyle w:val="Body"/>
        <w:rPr>
          <w:b/>
        </w:rPr>
      </w:pPr>
    </w:p>
    <w:p w14:paraId="08B5D934" w14:textId="77777777" w:rsidR="00AE05F6" w:rsidRDefault="00AE05F6" w:rsidP="00AE05F6">
      <w:pPr>
        <w:pStyle w:val="Body"/>
        <w:rPr>
          <w:b/>
        </w:rPr>
      </w:pPr>
      <w:r>
        <w:rPr>
          <w:b/>
        </w:rPr>
        <w:t>Program Transfers and the Application of Transfer Credit</w:t>
      </w:r>
    </w:p>
    <w:p w14:paraId="435A4BCC" w14:textId="77777777" w:rsidR="00AE05F6" w:rsidRDefault="00AE05F6" w:rsidP="00AE05F6">
      <w:pPr>
        <w:pStyle w:val="Body"/>
      </w:pPr>
      <w:r>
        <w:t xml:space="preserve">The transfer from one program to another will result in a reassessment of the application of awarded transfer credits.  The total transfer credit </w:t>
      </w:r>
      <w:r w:rsidR="00D84474">
        <w:t>applied</w:t>
      </w:r>
      <w:r>
        <w:t xml:space="preserve"> may stay the same, increase, or decrease depending on the </w:t>
      </w:r>
      <w:r w:rsidR="00CA7B36">
        <w:t>applicability</w:t>
      </w:r>
      <w:r>
        <w:t xml:space="preserve"> of awarded transfer credit to the regulations of the chosen program of transfer.</w:t>
      </w:r>
    </w:p>
    <w:p w14:paraId="7A1ABBE1" w14:textId="77777777" w:rsidR="00AE05F6" w:rsidRDefault="00AE05F6" w:rsidP="00AE05F6">
      <w:pPr>
        <w:pStyle w:val="Body"/>
        <w:rPr>
          <w:b/>
        </w:rPr>
      </w:pPr>
      <w:r>
        <w:rPr>
          <w:b/>
        </w:rPr>
        <w:t>Minimum GPA and Grade for the Award of Transfer Credit</w:t>
      </w:r>
    </w:p>
    <w:p w14:paraId="6EA6A0B8" w14:textId="38494E6B" w:rsidR="008218C5" w:rsidRDefault="005B16B7" w:rsidP="00AE05F6">
      <w:pPr>
        <w:pStyle w:val="Body"/>
      </w:pPr>
      <w:r>
        <w:t xml:space="preserve">Unless otherwise specified in the </w:t>
      </w:r>
      <w:r w:rsidR="008218C5">
        <w:t>faculty/academic unit regulations</w:t>
      </w:r>
      <w:r>
        <w:t>, or</w:t>
      </w:r>
      <w:r w:rsidR="008218C5">
        <w:t xml:space="preserve"> in the</w:t>
      </w:r>
      <w:r>
        <w:t xml:space="preserve"> program regulations of the student’s chosen program, the minimum GPA requirement for transfer credit consideration for courses completed at eligible institutions is 60%.  This aligns with the </w:t>
      </w:r>
      <w:r w:rsidR="00CA7AD2">
        <w:t>U of R</w:t>
      </w:r>
      <w:r>
        <w:t>’s requirement for academic progression.</w:t>
      </w:r>
      <w:r w:rsidR="008218C5">
        <w:t xml:space="preserve"> </w:t>
      </w:r>
    </w:p>
    <w:p w14:paraId="0970A7F6" w14:textId="5A9A818D" w:rsidR="00AE05F6" w:rsidRDefault="008218C5" w:rsidP="00AE05F6">
      <w:pPr>
        <w:pStyle w:val="Body"/>
      </w:pPr>
      <w:r>
        <w:t>The transfer GPA of a student will</w:t>
      </w:r>
      <w:r w:rsidR="005B16B7">
        <w:t xml:space="preserve"> be calculated in consideration of all previous post-secondary courses </w:t>
      </w:r>
      <w:r>
        <w:t>that have been</w:t>
      </w:r>
      <w:r w:rsidR="008E11C8">
        <w:t xml:space="preserve"> completed and/or attempted. </w:t>
      </w:r>
      <w:r w:rsidR="00CA7B36">
        <w:t>S</w:t>
      </w:r>
      <w:r w:rsidR="00A707A8">
        <w:t>tudents must</w:t>
      </w:r>
      <w:r w:rsidR="00CA7B36">
        <w:t xml:space="preserve"> also</w:t>
      </w:r>
      <w:r w:rsidR="00A707A8">
        <w:t xml:space="preserve"> meet the minimum grade requirement of their faculty</w:t>
      </w:r>
      <w:r>
        <w:t>/academic unit</w:t>
      </w:r>
      <w:r w:rsidR="00A707A8">
        <w:t xml:space="preserve"> </w:t>
      </w:r>
      <w:r>
        <w:t xml:space="preserve">in each transfer course </w:t>
      </w:r>
      <w:r w:rsidR="00A707A8">
        <w:t>for transfer credit consider</w:t>
      </w:r>
      <w:r w:rsidR="008E11C8">
        <w:t xml:space="preserve">ation. </w:t>
      </w:r>
      <w:r w:rsidR="00A707A8">
        <w:t xml:space="preserve">Failing grades will </w:t>
      </w:r>
      <w:r w:rsidR="00740CC6">
        <w:t xml:space="preserve">be used in the calculation of the transfer GPA </w:t>
      </w:r>
      <w:r w:rsidR="00C24230">
        <w:t xml:space="preserve">but </w:t>
      </w:r>
      <w:r w:rsidR="00740CC6">
        <w:t>will not be considered for the award of transfer credit</w:t>
      </w:r>
      <w:r w:rsidR="00A707A8">
        <w:t>.</w:t>
      </w:r>
    </w:p>
    <w:tbl>
      <w:tblPr>
        <w:tblW w:w="3656"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95"/>
        <w:gridCol w:w="1778"/>
        <w:gridCol w:w="2159"/>
      </w:tblGrid>
      <w:tr w:rsidR="00A707A8" w:rsidRPr="002464B9" w14:paraId="63301D16" w14:textId="77777777" w:rsidTr="006E64C8">
        <w:trPr>
          <w:tblHeader/>
          <w:tblCellSpacing w:w="15" w:type="dxa"/>
        </w:trPr>
        <w:tc>
          <w:tcPr>
            <w:tcW w:w="2086" w:type="pct"/>
            <w:tcBorders>
              <w:top w:val="outset" w:sz="6" w:space="0" w:color="auto"/>
              <w:left w:val="outset" w:sz="6" w:space="0" w:color="auto"/>
              <w:bottom w:val="outset" w:sz="6" w:space="0" w:color="auto"/>
              <w:right w:val="outset" w:sz="6" w:space="0" w:color="auto"/>
            </w:tcBorders>
            <w:vAlign w:val="center"/>
            <w:hideMark/>
          </w:tcPr>
          <w:p w14:paraId="41E8383F" w14:textId="77777777" w:rsidR="00A707A8" w:rsidRPr="002464B9" w:rsidRDefault="00A707A8" w:rsidP="00A707A8">
            <w:pPr>
              <w:spacing w:before="100" w:beforeAutospacing="1" w:after="100" w:afterAutospacing="1"/>
              <w:jc w:val="center"/>
              <w:rPr>
                <w:rFonts w:ascii="Verdana" w:hAnsi="Verdana" w:cs="Arial"/>
                <w:b/>
                <w:bCs/>
                <w:sz w:val="20"/>
                <w:szCs w:val="20"/>
                <w:lang w:eastAsia="en-CA"/>
              </w:rPr>
            </w:pPr>
            <w:r w:rsidRPr="002464B9">
              <w:rPr>
                <w:rFonts w:ascii="Verdana" w:hAnsi="Verdana" w:cs="Arial"/>
                <w:b/>
                <w:bCs/>
                <w:sz w:val="20"/>
                <w:szCs w:val="20"/>
                <w:lang w:eastAsia="en-CA"/>
              </w:rPr>
              <w:t>Student's Faculty/Academic Unit</w:t>
            </w:r>
          </w:p>
        </w:tc>
        <w:tc>
          <w:tcPr>
            <w:tcW w:w="1279" w:type="pct"/>
            <w:tcBorders>
              <w:top w:val="outset" w:sz="6" w:space="0" w:color="auto"/>
              <w:left w:val="outset" w:sz="6" w:space="0" w:color="auto"/>
              <w:bottom w:val="outset" w:sz="6" w:space="0" w:color="auto"/>
              <w:right w:val="outset" w:sz="6" w:space="0" w:color="auto"/>
            </w:tcBorders>
            <w:vAlign w:val="center"/>
            <w:hideMark/>
          </w:tcPr>
          <w:p w14:paraId="04C2A55A" w14:textId="77777777" w:rsidR="00A707A8" w:rsidRPr="002464B9" w:rsidRDefault="00A707A8" w:rsidP="00A707A8">
            <w:pPr>
              <w:spacing w:before="100" w:beforeAutospacing="1" w:after="100" w:afterAutospacing="1"/>
              <w:jc w:val="center"/>
              <w:rPr>
                <w:rFonts w:ascii="Verdana" w:hAnsi="Verdana" w:cs="Arial"/>
                <w:b/>
                <w:bCs/>
                <w:sz w:val="20"/>
                <w:szCs w:val="20"/>
                <w:lang w:eastAsia="en-CA"/>
              </w:rPr>
            </w:pPr>
            <w:r w:rsidRPr="002464B9">
              <w:rPr>
                <w:rFonts w:ascii="Verdana" w:hAnsi="Verdana" w:cs="Arial"/>
                <w:b/>
                <w:bCs/>
                <w:sz w:val="20"/>
                <w:szCs w:val="20"/>
                <w:lang w:eastAsia="en-CA"/>
              </w:rPr>
              <w:t>Minimum grade considered for transfer credit</w:t>
            </w:r>
          </w:p>
        </w:tc>
        <w:tc>
          <w:tcPr>
            <w:tcW w:w="1548" w:type="pct"/>
            <w:tcBorders>
              <w:top w:val="outset" w:sz="6" w:space="0" w:color="auto"/>
              <w:left w:val="outset" w:sz="6" w:space="0" w:color="auto"/>
              <w:bottom w:val="outset" w:sz="6" w:space="0" w:color="auto"/>
              <w:right w:val="outset" w:sz="6" w:space="0" w:color="auto"/>
            </w:tcBorders>
            <w:vAlign w:val="center"/>
            <w:hideMark/>
          </w:tcPr>
          <w:p w14:paraId="3A4E26B7" w14:textId="77777777" w:rsidR="00A707A8" w:rsidRPr="002464B9" w:rsidRDefault="00A707A8" w:rsidP="00A707A8">
            <w:pPr>
              <w:spacing w:before="100" w:beforeAutospacing="1" w:after="100" w:afterAutospacing="1"/>
              <w:jc w:val="center"/>
              <w:rPr>
                <w:rFonts w:ascii="Verdana" w:hAnsi="Verdana" w:cs="Arial"/>
                <w:b/>
                <w:bCs/>
                <w:sz w:val="20"/>
                <w:szCs w:val="20"/>
                <w:lang w:eastAsia="en-CA"/>
              </w:rPr>
            </w:pPr>
            <w:r w:rsidRPr="002464B9">
              <w:rPr>
                <w:rFonts w:ascii="Verdana" w:hAnsi="Verdana" w:cs="Arial"/>
                <w:b/>
                <w:bCs/>
                <w:sz w:val="20"/>
                <w:szCs w:val="20"/>
                <w:lang w:eastAsia="en-CA"/>
              </w:rPr>
              <w:t>U.S. post-secondary equivalent grade</w:t>
            </w:r>
          </w:p>
        </w:tc>
      </w:tr>
      <w:tr w:rsidR="00A707A8" w:rsidRPr="002464B9" w14:paraId="5D8451D0" w14:textId="77777777" w:rsidTr="006E64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D8B054" w14:textId="77777777" w:rsidR="00A707A8" w:rsidRPr="002464B9" w:rsidRDefault="00A707A8" w:rsidP="00A707A8">
            <w:pPr>
              <w:spacing w:before="100" w:beforeAutospacing="1" w:after="100" w:afterAutospacing="1"/>
              <w:rPr>
                <w:rFonts w:ascii="Verdana" w:hAnsi="Verdana" w:cs="Arial"/>
                <w:sz w:val="20"/>
                <w:szCs w:val="20"/>
                <w:lang w:eastAsia="en-CA"/>
              </w:rPr>
            </w:pPr>
            <w:r w:rsidRPr="002464B9">
              <w:rPr>
                <w:rFonts w:ascii="Verdana" w:hAnsi="Verdana" w:cs="Arial"/>
                <w:sz w:val="20"/>
                <w:szCs w:val="20"/>
                <w:lang w:eastAsia="en-CA"/>
              </w:rPr>
              <w:t>Arts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EF17076" w14:textId="77777777" w:rsidR="00A707A8" w:rsidRPr="002464B9" w:rsidRDefault="00A707A8" w:rsidP="00A707A8">
            <w:pPr>
              <w:spacing w:before="100" w:beforeAutospacing="1" w:after="100" w:afterAutospacing="1"/>
              <w:jc w:val="center"/>
              <w:rPr>
                <w:rFonts w:ascii="Verdana" w:hAnsi="Verdana" w:cs="Arial"/>
                <w:sz w:val="20"/>
                <w:szCs w:val="20"/>
                <w:lang w:eastAsia="en-CA"/>
              </w:rPr>
            </w:pPr>
            <w:r w:rsidRPr="002464B9">
              <w:rPr>
                <w:rFonts w:ascii="Verdana" w:hAnsi="Verdana" w:cs="Arial"/>
                <w:sz w:val="20"/>
                <w:szCs w:val="20"/>
                <w:lang w:eastAsia="en-CA"/>
              </w:rPr>
              <w:t>50%</w:t>
            </w:r>
          </w:p>
        </w:tc>
        <w:tc>
          <w:tcPr>
            <w:tcW w:w="0" w:type="auto"/>
            <w:tcBorders>
              <w:top w:val="outset" w:sz="6" w:space="0" w:color="auto"/>
              <w:left w:val="outset" w:sz="6" w:space="0" w:color="auto"/>
              <w:bottom w:val="outset" w:sz="6" w:space="0" w:color="auto"/>
              <w:right w:val="outset" w:sz="6" w:space="0" w:color="auto"/>
            </w:tcBorders>
            <w:vAlign w:val="center"/>
            <w:hideMark/>
          </w:tcPr>
          <w:p w14:paraId="6F7458EC" w14:textId="77777777" w:rsidR="00A707A8" w:rsidRPr="002464B9" w:rsidRDefault="00A707A8" w:rsidP="00A707A8">
            <w:pPr>
              <w:spacing w:before="100" w:beforeAutospacing="1" w:after="100" w:afterAutospacing="1"/>
              <w:jc w:val="center"/>
              <w:rPr>
                <w:rFonts w:ascii="Verdana" w:hAnsi="Verdana" w:cs="Arial"/>
                <w:sz w:val="20"/>
                <w:szCs w:val="20"/>
                <w:lang w:eastAsia="en-CA"/>
              </w:rPr>
            </w:pPr>
            <w:r w:rsidRPr="002464B9">
              <w:rPr>
                <w:rFonts w:ascii="Verdana" w:hAnsi="Verdana" w:cs="Arial"/>
                <w:sz w:val="20"/>
                <w:szCs w:val="20"/>
                <w:lang w:eastAsia="en-CA"/>
              </w:rPr>
              <w:t>C- (1.7 GPA)</w:t>
            </w:r>
          </w:p>
        </w:tc>
      </w:tr>
      <w:tr w:rsidR="00A707A8" w:rsidRPr="002464B9" w14:paraId="0163C258" w14:textId="77777777" w:rsidTr="006E64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4390F9" w14:textId="77777777" w:rsidR="00A707A8" w:rsidRPr="002464B9" w:rsidRDefault="00A707A8" w:rsidP="00A707A8">
            <w:pPr>
              <w:spacing w:before="100" w:beforeAutospacing="1" w:after="100" w:afterAutospacing="1"/>
              <w:rPr>
                <w:rFonts w:ascii="Verdana" w:hAnsi="Verdana" w:cs="Arial"/>
                <w:sz w:val="20"/>
                <w:szCs w:val="20"/>
                <w:lang w:eastAsia="en-CA"/>
              </w:rPr>
            </w:pPr>
            <w:r w:rsidRPr="002464B9">
              <w:rPr>
                <w:rFonts w:ascii="Verdana" w:hAnsi="Verdana" w:cs="Arial"/>
                <w:sz w:val="20"/>
                <w:szCs w:val="20"/>
                <w:lang w:eastAsia="en-CA"/>
              </w:rPr>
              <w:t>Business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31D7654" w14:textId="77777777" w:rsidR="00A707A8" w:rsidRPr="002464B9" w:rsidRDefault="00A707A8" w:rsidP="00A707A8">
            <w:pPr>
              <w:spacing w:before="100" w:beforeAutospacing="1" w:after="100" w:afterAutospacing="1"/>
              <w:jc w:val="center"/>
              <w:rPr>
                <w:rFonts w:ascii="Verdana" w:hAnsi="Verdana" w:cs="Arial"/>
                <w:sz w:val="20"/>
                <w:szCs w:val="20"/>
                <w:lang w:eastAsia="en-CA"/>
              </w:rPr>
            </w:pPr>
            <w:r w:rsidRPr="002464B9">
              <w:rPr>
                <w:rFonts w:ascii="Verdana" w:hAnsi="Verdana" w:cs="Arial"/>
                <w:sz w:val="20"/>
                <w:szCs w:val="20"/>
                <w:lang w:eastAsia="en-CA"/>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6C512E22" w14:textId="77777777" w:rsidR="00A707A8" w:rsidRPr="002464B9" w:rsidRDefault="00A707A8" w:rsidP="00A707A8">
            <w:pPr>
              <w:spacing w:before="100" w:beforeAutospacing="1" w:after="100" w:afterAutospacing="1"/>
              <w:jc w:val="center"/>
              <w:rPr>
                <w:rFonts w:ascii="Verdana" w:hAnsi="Verdana" w:cs="Arial"/>
                <w:sz w:val="20"/>
                <w:szCs w:val="20"/>
                <w:lang w:eastAsia="en-CA"/>
              </w:rPr>
            </w:pPr>
            <w:r w:rsidRPr="002464B9">
              <w:rPr>
                <w:rFonts w:ascii="Verdana" w:hAnsi="Verdana" w:cs="Arial"/>
                <w:sz w:val="20"/>
                <w:szCs w:val="20"/>
                <w:lang w:eastAsia="en-CA"/>
              </w:rPr>
              <w:t>C (2.0 GPA)</w:t>
            </w:r>
          </w:p>
        </w:tc>
      </w:tr>
      <w:tr w:rsidR="00A707A8" w:rsidRPr="002464B9" w14:paraId="1CFC9D91" w14:textId="77777777" w:rsidTr="006E64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236456" w14:textId="77777777" w:rsidR="00A707A8" w:rsidRPr="002464B9" w:rsidRDefault="00A707A8" w:rsidP="00A707A8">
            <w:pPr>
              <w:spacing w:before="100" w:beforeAutospacing="1" w:after="100" w:afterAutospacing="1"/>
              <w:rPr>
                <w:rFonts w:ascii="Verdana" w:hAnsi="Verdana" w:cs="Arial"/>
                <w:sz w:val="20"/>
                <w:szCs w:val="20"/>
                <w:lang w:eastAsia="en-CA"/>
              </w:rPr>
            </w:pPr>
            <w:r w:rsidRPr="002464B9">
              <w:rPr>
                <w:rFonts w:ascii="Verdana" w:hAnsi="Verdana" w:cs="Arial"/>
                <w:sz w:val="20"/>
                <w:szCs w:val="20"/>
                <w:lang w:eastAsia="en-CA"/>
              </w:rPr>
              <w:t>Centre for Continuing Education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7CD2430" w14:textId="77777777" w:rsidR="00A707A8" w:rsidRPr="002464B9" w:rsidRDefault="00A707A8" w:rsidP="00A707A8">
            <w:pPr>
              <w:spacing w:before="100" w:beforeAutospacing="1" w:after="100" w:afterAutospacing="1"/>
              <w:jc w:val="center"/>
              <w:rPr>
                <w:rFonts w:ascii="Verdana" w:hAnsi="Verdana" w:cs="Arial"/>
                <w:sz w:val="20"/>
                <w:szCs w:val="20"/>
                <w:lang w:eastAsia="en-CA"/>
              </w:rPr>
            </w:pPr>
            <w:r w:rsidRPr="002464B9">
              <w:rPr>
                <w:rFonts w:ascii="Verdana" w:hAnsi="Verdana" w:cs="Arial"/>
                <w:sz w:val="20"/>
                <w:szCs w:val="20"/>
                <w:lang w:eastAsia="en-CA"/>
              </w:rPr>
              <w:t>50%</w:t>
            </w:r>
          </w:p>
        </w:tc>
        <w:tc>
          <w:tcPr>
            <w:tcW w:w="0" w:type="auto"/>
            <w:tcBorders>
              <w:top w:val="outset" w:sz="6" w:space="0" w:color="auto"/>
              <w:left w:val="outset" w:sz="6" w:space="0" w:color="auto"/>
              <w:bottom w:val="outset" w:sz="6" w:space="0" w:color="auto"/>
              <w:right w:val="outset" w:sz="6" w:space="0" w:color="auto"/>
            </w:tcBorders>
            <w:vAlign w:val="center"/>
            <w:hideMark/>
          </w:tcPr>
          <w:p w14:paraId="23F22EDD" w14:textId="77777777" w:rsidR="00A707A8" w:rsidRPr="002464B9" w:rsidRDefault="00A707A8" w:rsidP="00A707A8">
            <w:pPr>
              <w:spacing w:before="100" w:beforeAutospacing="1" w:after="100" w:afterAutospacing="1"/>
              <w:jc w:val="center"/>
              <w:rPr>
                <w:rFonts w:ascii="Verdana" w:hAnsi="Verdana" w:cs="Arial"/>
                <w:sz w:val="20"/>
                <w:szCs w:val="20"/>
                <w:lang w:eastAsia="en-CA"/>
              </w:rPr>
            </w:pPr>
            <w:r w:rsidRPr="002464B9">
              <w:rPr>
                <w:rFonts w:ascii="Verdana" w:hAnsi="Verdana" w:cs="Arial"/>
                <w:sz w:val="20"/>
                <w:szCs w:val="20"/>
                <w:lang w:eastAsia="en-CA"/>
              </w:rPr>
              <w:t>C- (1.7 GPA)</w:t>
            </w:r>
          </w:p>
        </w:tc>
      </w:tr>
      <w:tr w:rsidR="00A707A8" w:rsidRPr="002464B9" w14:paraId="0FD36A5A" w14:textId="77777777" w:rsidTr="006E64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358FE1" w14:textId="77777777" w:rsidR="00A707A8" w:rsidRPr="002464B9" w:rsidRDefault="00A707A8" w:rsidP="00A707A8">
            <w:pPr>
              <w:spacing w:before="100" w:beforeAutospacing="1" w:after="100" w:afterAutospacing="1"/>
              <w:rPr>
                <w:rFonts w:ascii="Verdana" w:hAnsi="Verdana" w:cs="Arial"/>
                <w:sz w:val="20"/>
                <w:szCs w:val="20"/>
                <w:lang w:eastAsia="en-CA"/>
              </w:rPr>
            </w:pPr>
            <w:r w:rsidRPr="002464B9">
              <w:rPr>
                <w:rFonts w:ascii="Verdana" w:hAnsi="Verdana" w:cs="Arial"/>
                <w:sz w:val="20"/>
                <w:szCs w:val="20"/>
                <w:lang w:eastAsia="en-CA"/>
              </w:rPr>
              <w:t>Education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BDD7A29" w14:textId="77777777" w:rsidR="00A707A8" w:rsidRPr="002464B9" w:rsidRDefault="00A707A8" w:rsidP="00A707A8">
            <w:pPr>
              <w:spacing w:before="100" w:beforeAutospacing="1" w:after="100" w:afterAutospacing="1"/>
              <w:jc w:val="center"/>
              <w:rPr>
                <w:rFonts w:ascii="Verdana" w:hAnsi="Verdana" w:cs="Arial"/>
                <w:sz w:val="20"/>
                <w:szCs w:val="20"/>
                <w:lang w:eastAsia="en-CA"/>
              </w:rPr>
            </w:pPr>
            <w:r w:rsidRPr="002464B9">
              <w:rPr>
                <w:rFonts w:ascii="Verdana" w:hAnsi="Verdana" w:cs="Arial"/>
                <w:sz w:val="20"/>
                <w:szCs w:val="20"/>
                <w:lang w:eastAsia="en-CA"/>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46569" w14:textId="77777777" w:rsidR="00A707A8" w:rsidRPr="002464B9" w:rsidRDefault="00A707A8" w:rsidP="00A707A8">
            <w:pPr>
              <w:spacing w:before="100" w:beforeAutospacing="1" w:after="100" w:afterAutospacing="1"/>
              <w:jc w:val="center"/>
              <w:rPr>
                <w:rFonts w:ascii="Verdana" w:hAnsi="Verdana" w:cs="Arial"/>
                <w:sz w:val="20"/>
                <w:szCs w:val="20"/>
                <w:lang w:eastAsia="en-CA"/>
              </w:rPr>
            </w:pPr>
            <w:r w:rsidRPr="002464B9">
              <w:rPr>
                <w:rFonts w:ascii="Verdana" w:hAnsi="Verdana" w:cs="Arial"/>
                <w:sz w:val="20"/>
                <w:szCs w:val="20"/>
                <w:lang w:eastAsia="en-CA"/>
              </w:rPr>
              <w:t>C (2.0 GPA)</w:t>
            </w:r>
          </w:p>
        </w:tc>
      </w:tr>
      <w:tr w:rsidR="00A707A8" w:rsidRPr="002464B9" w14:paraId="46BA0CE0" w14:textId="77777777" w:rsidTr="006E64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A3C641" w14:textId="77777777" w:rsidR="00A707A8" w:rsidRPr="002464B9" w:rsidRDefault="00A707A8" w:rsidP="00A707A8">
            <w:pPr>
              <w:spacing w:before="100" w:beforeAutospacing="1" w:after="100" w:afterAutospacing="1"/>
              <w:rPr>
                <w:rFonts w:ascii="Verdana" w:hAnsi="Verdana" w:cs="Arial"/>
                <w:sz w:val="20"/>
                <w:szCs w:val="20"/>
                <w:lang w:eastAsia="en-CA"/>
              </w:rPr>
            </w:pPr>
            <w:r w:rsidRPr="002464B9">
              <w:rPr>
                <w:rFonts w:ascii="Verdana" w:hAnsi="Verdana" w:cs="Arial"/>
                <w:sz w:val="20"/>
                <w:szCs w:val="20"/>
                <w:lang w:eastAsia="en-CA"/>
              </w:rPr>
              <w:t>Engineering &amp; Applied Science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1F970FF" w14:textId="77777777" w:rsidR="00A707A8" w:rsidRPr="002464B9" w:rsidRDefault="00A707A8" w:rsidP="00A707A8">
            <w:pPr>
              <w:spacing w:before="100" w:beforeAutospacing="1" w:after="100" w:afterAutospacing="1"/>
              <w:jc w:val="center"/>
              <w:rPr>
                <w:rFonts w:ascii="Verdana" w:hAnsi="Verdana" w:cs="Arial"/>
                <w:sz w:val="20"/>
                <w:szCs w:val="20"/>
                <w:lang w:eastAsia="en-CA"/>
              </w:rPr>
            </w:pPr>
            <w:r w:rsidRPr="002464B9">
              <w:rPr>
                <w:rFonts w:ascii="Verdana" w:hAnsi="Verdana" w:cs="Arial"/>
                <w:sz w:val="20"/>
                <w:szCs w:val="20"/>
                <w:lang w:eastAsia="en-CA"/>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0970C81F" w14:textId="77777777" w:rsidR="00A707A8" w:rsidRPr="002464B9" w:rsidRDefault="00A707A8" w:rsidP="00A707A8">
            <w:pPr>
              <w:spacing w:before="100" w:beforeAutospacing="1" w:after="100" w:afterAutospacing="1"/>
              <w:jc w:val="center"/>
              <w:rPr>
                <w:rFonts w:ascii="Verdana" w:hAnsi="Verdana" w:cs="Arial"/>
                <w:sz w:val="20"/>
                <w:szCs w:val="20"/>
                <w:lang w:eastAsia="en-CA"/>
              </w:rPr>
            </w:pPr>
            <w:r w:rsidRPr="002464B9">
              <w:rPr>
                <w:rFonts w:ascii="Verdana" w:hAnsi="Verdana" w:cs="Arial"/>
                <w:sz w:val="20"/>
                <w:szCs w:val="20"/>
                <w:lang w:eastAsia="en-CA"/>
              </w:rPr>
              <w:t>C (2.0 GPA)</w:t>
            </w:r>
          </w:p>
        </w:tc>
      </w:tr>
      <w:tr w:rsidR="00A707A8" w:rsidRPr="002464B9" w14:paraId="14633DC7" w14:textId="77777777" w:rsidTr="006E64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8CCF61" w14:textId="77777777" w:rsidR="00A707A8" w:rsidRPr="002464B9" w:rsidRDefault="00A707A8" w:rsidP="00A707A8">
            <w:pPr>
              <w:spacing w:before="100" w:beforeAutospacing="1" w:after="100" w:afterAutospacing="1"/>
              <w:rPr>
                <w:rFonts w:ascii="Verdana" w:hAnsi="Verdana" w:cs="Arial"/>
                <w:sz w:val="20"/>
                <w:szCs w:val="20"/>
                <w:lang w:eastAsia="en-CA"/>
              </w:rPr>
            </w:pPr>
            <w:r w:rsidRPr="002464B9">
              <w:rPr>
                <w:rFonts w:ascii="Verdana" w:hAnsi="Verdana" w:cs="Arial"/>
                <w:sz w:val="20"/>
                <w:szCs w:val="20"/>
                <w:lang w:eastAsia="en-CA"/>
              </w:rPr>
              <w:t>Kinesiology &amp; Health Studies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6FCAC8F" w14:textId="77777777" w:rsidR="00A707A8" w:rsidRPr="002464B9" w:rsidRDefault="00A707A8" w:rsidP="00A707A8">
            <w:pPr>
              <w:spacing w:before="100" w:beforeAutospacing="1" w:after="100" w:afterAutospacing="1"/>
              <w:jc w:val="center"/>
              <w:rPr>
                <w:rFonts w:ascii="Verdana" w:hAnsi="Verdana" w:cs="Arial"/>
                <w:sz w:val="20"/>
                <w:szCs w:val="20"/>
                <w:lang w:eastAsia="en-CA"/>
              </w:rPr>
            </w:pPr>
            <w:r w:rsidRPr="002464B9">
              <w:rPr>
                <w:rFonts w:ascii="Verdana" w:hAnsi="Verdana" w:cs="Arial"/>
                <w:sz w:val="20"/>
                <w:szCs w:val="20"/>
                <w:lang w:eastAsia="en-CA"/>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1674A824" w14:textId="77777777" w:rsidR="00A707A8" w:rsidRPr="002464B9" w:rsidRDefault="00A707A8" w:rsidP="00A707A8">
            <w:pPr>
              <w:spacing w:before="100" w:beforeAutospacing="1" w:after="100" w:afterAutospacing="1"/>
              <w:jc w:val="center"/>
              <w:rPr>
                <w:rFonts w:ascii="Verdana" w:hAnsi="Verdana" w:cs="Arial"/>
                <w:sz w:val="20"/>
                <w:szCs w:val="20"/>
                <w:lang w:eastAsia="en-CA"/>
              </w:rPr>
            </w:pPr>
            <w:r w:rsidRPr="002464B9">
              <w:rPr>
                <w:rFonts w:ascii="Verdana" w:hAnsi="Verdana" w:cs="Arial"/>
                <w:sz w:val="20"/>
                <w:szCs w:val="20"/>
                <w:lang w:eastAsia="en-CA"/>
              </w:rPr>
              <w:t>C (2.0 GPA)</w:t>
            </w:r>
          </w:p>
        </w:tc>
      </w:tr>
      <w:tr w:rsidR="005B16B7" w:rsidRPr="002464B9" w14:paraId="69231E89" w14:textId="77777777" w:rsidTr="006E64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45C6D2" w14:textId="77777777" w:rsidR="005B16B7" w:rsidRPr="002464B9" w:rsidRDefault="005B16B7" w:rsidP="00A707A8">
            <w:pPr>
              <w:spacing w:before="100" w:beforeAutospacing="1" w:after="100" w:afterAutospacing="1"/>
              <w:rPr>
                <w:rFonts w:ascii="Verdana" w:hAnsi="Verdana" w:cs="Arial"/>
                <w:sz w:val="20"/>
                <w:szCs w:val="20"/>
                <w:lang w:eastAsia="en-CA"/>
              </w:rPr>
            </w:pPr>
            <w:r w:rsidRPr="002464B9">
              <w:rPr>
                <w:rFonts w:ascii="Verdana" w:hAnsi="Verdana" w:cs="Arial"/>
                <w:sz w:val="20"/>
                <w:szCs w:val="20"/>
                <w:lang w:eastAsia="en-CA"/>
              </w:rPr>
              <w:t>La Cité universitaire francophone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5E943BA" w14:textId="77777777" w:rsidR="005B16B7" w:rsidRPr="002464B9" w:rsidRDefault="005B16B7" w:rsidP="00A707A8">
            <w:pPr>
              <w:spacing w:before="100" w:beforeAutospacing="1" w:after="100" w:afterAutospacing="1"/>
              <w:jc w:val="center"/>
              <w:rPr>
                <w:rFonts w:ascii="Verdana" w:hAnsi="Verdana" w:cs="Arial"/>
                <w:sz w:val="20"/>
                <w:szCs w:val="20"/>
                <w:lang w:eastAsia="en-CA"/>
              </w:rPr>
            </w:pPr>
            <w:r w:rsidRPr="002464B9">
              <w:rPr>
                <w:rFonts w:ascii="Verdana" w:hAnsi="Verdana" w:cs="Arial"/>
                <w:sz w:val="20"/>
                <w:szCs w:val="20"/>
                <w:lang w:eastAsia="en-CA"/>
              </w:rPr>
              <w:t>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D7FD74" w14:textId="77777777" w:rsidR="005B16B7" w:rsidRPr="002464B9" w:rsidRDefault="005B16B7" w:rsidP="00A707A8">
            <w:pPr>
              <w:spacing w:before="100" w:beforeAutospacing="1" w:after="100" w:afterAutospacing="1"/>
              <w:jc w:val="center"/>
              <w:rPr>
                <w:rFonts w:ascii="Verdana" w:hAnsi="Verdana" w:cs="Arial"/>
                <w:sz w:val="20"/>
                <w:szCs w:val="20"/>
                <w:lang w:eastAsia="en-CA"/>
              </w:rPr>
            </w:pPr>
            <w:r w:rsidRPr="002464B9">
              <w:rPr>
                <w:rFonts w:ascii="Verdana" w:hAnsi="Verdana" w:cs="Arial"/>
                <w:sz w:val="20"/>
                <w:szCs w:val="20"/>
                <w:lang w:eastAsia="en-CA"/>
              </w:rPr>
              <w:t>C- (1.7 GPA)</w:t>
            </w:r>
          </w:p>
        </w:tc>
      </w:tr>
      <w:tr w:rsidR="00A707A8" w:rsidRPr="002464B9" w14:paraId="04BE22E3" w14:textId="77777777" w:rsidTr="006E64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574DFB" w14:textId="77777777" w:rsidR="00A707A8" w:rsidRPr="002464B9" w:rsidRDefault="00A707A8" w:rsidP="00A707A8">
            <w:pPr>
              <w:spacing w:before="100" w:beforeAutospacing="1" w:after="100" w:afterAutospacing="1"/>
              <w:rPr>
                <w:rFonts w:ascii="Verdana" w:hAnsi="Verdana" w:cs="Arial"/>
                <w:sz w:val="20"/>
                <w:szCs w:val="20"/>
                <w:lang w:eastAsia="en-CA"/>
              </w:rPr>
            </w:pPr>
            <w:r w:rsidRPr="002464B9">
              <w:rPr>
                <w:rFonts w:ascii="Verdana" w:hAnsi="Verdana" w:cs="Arial"/>
                <w:sz w:val="20"/>
                <w:szCs w:val="20"/>
                <w:lang w:eastAsia="en-CA"/>
              </w:rPr>
              <w:t>Media, Art, &amp; Performance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757525A" w14:textId="77777777" w:rsidR="00A707A8" w:rsidRPr="002464B9" w:rsidRDefault="00A707A8" w:rsidP="00A707A8">
            <w:pPr>
              <w:spacing w:before="100" w:beforeAutospacing="1" w:after="100" w:afterAutospacing="1"/>
              <w:jc w:val="center"/>
              <w:rPr>
                <w:rFonts w:ascii="Verdana" w:hAnsi="Verdana" w:cs="Arial"/>
                <w:sz w:val="20"/>
                <w:szCs w:val="20"/>
                <w:lang w:eastAsia="en-CA"/>
              </w:rPr>
            </w:pPr>
            <w:r w:rsidRPr="002464B9">
              <w:rPr>
                <w:rFonts w:ascii="Verdana" w:hAnsi="Verdana" w:cs="Arial"/>
                <w:sz w:val="20"/>
                <w:szCs w:val="20"/>
                <w:lang w:eastAsia="en-CA"/>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7BFF1B10" w14:textId="77777777" w:rsidR="00A707A8" w:rsidRPr="002464B9" w:rsidRDefault="00C24230" w:rsidP="00A707A8">
            <w:pPr>
              <w:spacing w:before="100" w:beforeAutospacing="1" w:after="100" w:afterAutospacing="1"/>
              <w:jc w:val="center"/>
              <w:rPr>
                <w:rFonts w:ascii="Verdana" w:hAnsi="Verdana" w:cs="Arial"/>
                <w:sz w:val="20"/>
                <w:szCs w:val="20"/>
                <w:lang w:eastAsia="en-CA"/>
              </w:rPr>
            </w:pPr>
            <w:r w:rsidRPr="002464B9">
              <w:rPr>
                <w:rFonts w:ascii="Verdana" w:hAnsi="Verdana" w:cs="Arial"/>
                <w:sz w:val="20"/>
                <w:szCs w:val="20"/>
                <w:lang w:eastAsia="en-CA"/>
              </w:rPr>
              <w:t>C (2.0 GPA)</w:t>
            </w:r>
          </w:p>
        </w:tc>
      </w:tr>
      <w:tr w:rsidR="00A707A8" w:rsidRPr="002464B9" w14:paraId="48B2EBDE" w14:textId="77777777" w:rsidTr="006E64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4D0B80" w14:textId="77777777" w:rsidR="00A707A8" w:rsidRPr="002464B9" w:rsidRDefault="00A707A8" w:rsidP="00A707A8">
            <w:pPr>
              <w:spacing w:before="100" w:beforeAutospacing="1" w:after="100" w:afterAutospacing="1"/>
              <w:rPr>
                <w:rFonts w:ascii="Verdana" w:hAnsi="Verdana" w:cs="Arial"/>
                <w:sz w:val="20"/>
                <w:szCs w:val="20"/>
                <w:lang w:eastAsia="en-CA"/>
              </w:rPr>
            </w:pPr>
            <w:r w:rsidRPr="002464B9">
              <w:rPr>
                <w:rFonts w:ascii="Verdana" w:hAnsi="Verdana" w:cs="Arial"/>
                <w:sz w:val="20"/>
                <w:szCs w:val="20"/>
                <w:lang w:eastAsia="en-CA"/>
              </w:rPr>
              <w:t>Nursing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FBEE758" w14:textId="77777777" w:rsidR="00A707A8" w:rsidRPr="002464B9" w:rsidRDefault="00A707A8" w:rsidP="00A707A8">
            <w:pPr>
              <w:spacing w:before="100" w:beforeAutospacing="1" w:after="100" w:afterAutospacing="1"/>
              <w:jc w:val="center"/>
              <w:rPr>
                <w:rFonts w:ascii="Verdana" w:hAnsi="Verdana" w:cs="Arial"/>
                <w:sz w:val="20"/>
                <w:szCs w:val="20"/>
                <w:lang w:eastAsia="en-CA"/>
              </w:rPr>
            </w:pPr>
            <w:r w:rsidRPr="002464B9">
              <w:rPr>
                <w:rFonts w:ascii="Verdana" w:hAnsi="Verdana" w:cs="Arial"/>
                <w:sz w:val="20"/>
                <w:szCs w:val="20"/>
                <w:lang w:eastAsia="en-CA"/>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39BDFD80" w14:textId="77777777" w:rsidR="00A707A8" w:rsidRPr="002464B9" w:rsidRDefault="00A707A8" w:rsidP="00A707A8">
            <w:pPr>
              <w:spacing w:before="100" w:beforeAutospacing="1" w:after="100" w:afterAutospacing="1"/>
              <w:jc w:val="center"/>
              <w:rPr>
                <w:rFonts w:ascii="Verdana" w:hAnsi="Verdana" w:cs="Arial"/>
                <w:sz w:val="20"/>
                <w:szCs w:val="20"/>
                <w:lang w:eastAsia="en-CA"/>
              </w:rPr>
            </w:pPr>
            <w:r w:rsidRPr="002464B9">
              <w:rPr>
                <w:rFonts w:ascii="Verdana" w:hAnsi="Verdana" w:cs="Arial"/>
                <w:sz w:val="20"/>
                <w:szCs w:val="20"/>
                <w:lang w:eastAsia="en-CA"/>
              </w:rPr>
              <w:t>C (2.0 GPA)</w:t>
            </w:r>
          </w:p>
        </w:tc>
      </w:tr>
      <w:tr w:rsidR="00A707A8" w:rsidRPr="002464B9" w14:paraId="1407EDCB" w14:textId="77777777" w:rsidTr="006E64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0F91B9" w14:textId="77777777" w:rsidR="00A707A8" w:rsidRPr="002464B9" w:rsidRDefault="00A707A8" w:rsidP="00A707A8">
            <w:pPr>
              <w:spacing w:before="100" w:beforeAutospacing="1" w:after="100" w:afterAutospacing="1"/>
              <w:rPr>
                <w:rFonts w:ascii="Verdana" w:hAnsi="Verdana" w:cs="Arial"/>
                <w:sz w:val="20"/>
                <w:szCs w:val="20"/>
                <w:lang w:eastAsia="en-CA"/>
              </w:rPr>
            </w:pPr>
            <w:r w:rsidRPr="002464B9">
              <w:rPr>
                <w:rFonts w:ascii="Verdana" w:hAnsi="Verdana" w:cs="Arial"/>
                <w:sz w:val="20"/>
                <w:szCs w:val="20"/>
                <w:lang w:eastAsia="en-CA"/>
              </w:rPr>
              <w:t>Science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756132A" w14:textId="77777777" w:rsidR="00A707A8" w:rsidRPr="002464B9" w:rsidRDefault="00A707A8" w:rsidP="00A707A8">
            <w:pPr>
              <w:spacing w:before="100" w:beforeAutospacing="1" w:after="100" w:afterAutospacing="1"/>
              <w:jc w:val="center"/>
              <w:rPr>
                <w:rFonts w:ascii="Verdana" w:hAnsi="Verdana" w:cs="Arial"/>
                <w:sz w:val="20"/>
                <w:szCs w:val="20"/>
                <w:lang w:eastAsia="en-CA"/>
              </w:rPr>
            </w:pPr>
            <w:r w:rsidRPr="002464B9">
              <w:rPr>
                <w:rFonts w:ascii="Verdana" w:hAnsi="Verdana" w:cs="Arial"/>
                <w:sz w:val="20"/>
                <w:szCs w:val="20"/>
                <w:lang w:eastAsia="en-CA"/>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1C2A0B80" w14:textId="77777777" w:rsidR="00A707A8" w:rsidRPr="002464B9" w:rsidRDefault="00A707A8" w:rsidP="00A707A8">
            <w:pPr>
              <w:spacing w:before="100" w:beforeAutospacing="1" w:after="100" w:afterAutospacing="1"/>
              <w:jc w:val="center"/>
              <w:rPr>
                <w:rFonts w:ascii="Verdana" w:hAnsi="Verdana" w:cs="Arial"/>
                <w:sz w:val="20"/>
                <w:szCs w:val="20"/>
                <w:lang w:eastAsia="en-CA"/>
              </w:rPr>
            </w:pPr>
            <w:r w:rsidRPr="002464B9">
              <w:rPr>
                <w:rFonts w:ascii="Verdana" w:hAnsi="Verdana" w:cs="Arial"/>
                <w:sz w:val="20"/>
                <w:szCs w:val="20"/>
                <w:lang w:eastAsia="en-CA"/>
              </w:rPr>
              <w:t>C (2.0 GPA)</w:t>
            </w:r>
          </w:p>
        </w:tc>
      </w:tr>
      <w:tr w:rsidR="00A707A8" w:rsidRPr="002464B9" w14:paraId="1FF76CE6" w14:textId="77777777" w:rsidTr="006E64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3A3261" w14:textId="77777777" w:rsidR="00A707A8" w:rsidRPr="002464B9" w:rsidRDefault="00A707A8" w:rsidP="00A707A8">
            <w:pPr>
              <w:spacing w:before="100" w:beforeAutospacing="1" w:after="100" w:afterAutospacing="1"/>
              <w:rPr>
                <w:rFonts w:ascii="Verdana" w:hAnsi="Verdana" w:cs="Arial"/>
                <w:sz w:val="20"/>
                <w:szCs w:val="20"/>
                <w:lang w:eastAsia="en-CA"/>
              </w:rPr>
            </w:pPr>
            <w:r w:rsidRPr="002464B9">
              <w:rPr>
                <w:rFonts w:ascii="Verdana" w:hAnsi="Verdana" w:cs="Arial"/>
                <w:sz w:val="20"/>
                <w:szCs w:val="20"/>
                <w:lang w:eastAsia="en-CA"/>
              </w:rPr>
              <w:t>Social Work</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B7E77" w14:textId="77777777" w:rsidR="00A707A8" w:rsidRPr="002464B9" w:rsidRDefault="00A707A8" w:rsidP="00A707A8">
            <w:pPr>
              <w:spacing w:before="100" w:beforeAutospacing="1" w:after="100" w:afterAutospacing="1"/>
              <w:jc w:val="center"/>
              <w:rPr>
                <w:rFonts w:ascii="Verdana" w:hAnsi="Verdana" w:cs="Arial"/>
                <w:sz w:val="20"/>
                <w:szCs w:val="20"/>
                <w:lang w:eastAsia="en-CA"/>
              </w:rPr>
            </w:pPr>
            <w:r w:rsidRPr="002464B9">
              <w:rPr>
                <w:rFonts w:ascii="Verdana" w:hAnsi="Verdana" w:cs="Arial"/>
                <w:sz w:val="20"/>
                <w:szCs w:val="20"/>
                <w:lang w:eastAsia="en-CA"/>
              </w:rPr>
              <w:t>50%</w:t>
            </w:r>
          </w:p>
        </w:tc>
        <w:tc>
          <w:tcPr>
            <w:tcW w:w="0" w:type="auto"/>
            <w:tcBorders>
              <w:top w:val="outset" w:sz="6" w:space="0" w:color="auto"/>
              <w:left w:val="outset" w:sz="6" w:space="0" w:color="auto"/>
              <w:bottom w:val="outset" w:sz="6" w:space="0" w:color="auto"/>
              <w:right w:val="outset" w:sz="6" w:space="0" w:color="auto"/>
            </w:tcBorders>
            <w:vAlign w:val="center"/>
            <w:hideMark/>
          </w:tcPr>
          <w:p w14:paraId="3C1F8328" w14:textId="77777777" w:rsidR="00A707A8" w:rsidRPr="002464B9" w:rsidRDefault="00A707A8" w:rsidP="00A707A8">
            <w:pPr>
              <w:spacing w:before="100" w:beforeAutospacing="1" w:after="100" w:afterAutospacing="1"/>
              <w:jc w:val="center"/>
              <w:rPr>
                <w:rFonts w:ascii="Verdana" w:hAnsi="Verdana" w:cs="Arial"/>
                <w:sz w:val="20"/>
                <w:szCs w:val="20"/>
                <w:lang w:eastAsia="en-CA"/>
              </w:rPr>
            </w:pPr>
            <w:r w:rsidRPr="002464B9">
              <w:rPr>
                <w:rFonts w:ascii="Verdana" w:hAnsi="Verdana" w:cs="Arial"/>
                <w:sz w:val="20"/>
                <w:szCs w:val="20"/>
                <w:lang w:eastAsia="en-CA"/>
              </w:rPr>
              <w:t>C- (1.7 GPA)</w:t>
            </w:r>
          </w:p>
        </w:tc>
      </w:tr>
    </w:tbl>
    <w:p w14:paraId="72198573" w14:textId="77777777" w:rsidR="00A707A8" w:rsidRDefault="00A707A8" w:rsidP="00A707A8">
      <w:pPr>
        <w:rPr>
          <w:rFonts w:ascii="Arial" w:hAnsi="Arial" w:cs="Arial"/>
          <w:b/>
        </w:rPr>
      </w:pPr>
    </w:p>
    <w:p w14:paraId="237F2705" w14:textId="77777777" w:rsidR="001C6A62" w:rsidRDefault="001C6A62" w:rsidP="00A707A8">
      <w:pPr>
        <w:rPr>
          <w:rFonts w:ascii="Arial" w:hAnsi="Arial" w:cs="Arial"/>
          <w:b/>
        </w:rPr>
      </w:pPr>
    </w:p>
    <w:p w14:paraId="6008A436" w14:textId="77777777" w:rsidR="001C6A62" w:rsidRDefault="001C6A62" w:rsidP="00A707A8">
      <w:pPr>
        <w:rPr>
          <w:rFonts w:ascii="Arial" w:hAnsi="Arial" w:cs="Arial"/>
          <w:b/>
        </w:rPr>
      </w:pPr>
    </w:p>
    <w:p w14:paraId="46909916" w14:textId="77777777" w:rsidR="001C6A62" w:rsidRDefault="001C6A62" w:rsidP="00A707A8">
      <w:pPr>
        <w:rPr>
          <w:rFonts w:ascii="Arial" w:hAnsi="Arial" w:cs="Arial"/>
          <w:b/>
        </w:rPr>
      </w:pPr>
    </w:p>
    <w:p w14:paraId="344DC94B" w14:textId="77777777" w:rsidR="001C6A62" w:rsidRDefault="001C6A62" w:rsidP="00A707A8">
      <w:pPr>
        <w:rPr>
          <w:rFonts w:ascii="Arial" w:hAnsi="Arial" w:cs="Arial"/>
          <w:b/>
        </w:rPr>
      </w:pPr>
    </w:p>
    <w:p w14:paraId="27301618" w14:textId="77777777" w:rsidR="001C6A62" w:rsidRDefault="001C6A62" w:rsidP="00A707A8">
      <w:pPr>
        <w:rPr>
          <w:rFonts w:ascii="Arial" w:hAnsi="Arial" w:cs="Arial"/>
          <w:b/>
        </w:rPr>
      </w:pPr>
    </w:p>
    <w:p w14:paraId="7ACC5402" w14:textId="77777777" w:rsidR="001C6A62" w:rsidRDefault="001C6A62" w:rsidP="00A707A8">
      <w:pPr>
        <w:rPr>
          <w:rFonts w:ascii="Arial" w:hAnsi="Arial" w:cs="Arial"/>
          <w:b/>
        </w:rPr>
      </w:pPr>
    </w:p>
    <w:p w14:paraId="58217B12" w14:textId="77777777" w:rsidR="00A707A8" w:rsidRDefault="00C25731" w:rsidP="00AE05F6">
      <w:pPr>
        <w:pStyle w:val="Body"/>
        <w:rPr>
          <w:b/>
        </w:rPr>
      </w:pPr>
      <w:r>
        <w:rPr>
          <w:b/>
        </w:rPr>
        <w:t>Grade Conversions</w:t>
      </w:r>
    </w:p>
    <w:p w14:paraId="279B340B" w14:textId="5704596C" w:rsidR="008218C5" w:rsidRDefault="00C25731" w:rsidP="00AE05F6">
      <w:pPr>
        <w:pStyle w:val="Body"/>
      </w:pPr>
      <w:r>
        <w:t xml:space="preserve">The </w:t>
      </w:r>
      <w:r w:rsidR="00CA7AD2">
        <w:t>U of R</w:t>
      </w:r>
      <w:r>
        <w:t xml:space="preserve"> reserves the right to convert incoming grades that are not in a percentage to a percentage for the purposes of determining the eli</w:t>
      </w:r>
      <w:r w:rsidR="00CD4BC7">
        <w:t>gibility, award, and applicability</w:t>
      </w:r>
      <w:r>
        <w:t xml:space="preserve"> of transfer credit.  Where grade ranges are used by the sending institution in the award of a grade (i.e. A+ = 94</w:t>
      </w:r>
      <w:r w:rsidR="00CD0609">
        <w:t>%</w:t>
      </w:r>
      <w:r>
        <w:t xml:space="preserve"> to 100</w:t>
      </w:r>
      <w:r w:rsidR="00CD0609">
        <w:t>%</w:t>
      </w:r>
      <w:r>
        <w:t>), a mid</w:t>
      </w:r>
      <w:r w:rsidR="00DF0752">
        <w:t>-</w:t>
      </w:r>
      <w:r>
        <w:t>range of the scale will be used (</w:t>
      </w:r>
      <w:r w:rsidR="00CD0609">
        <w:t xml:space="preserve">i.e. </w:t>
      </w:r>
      <w:r>
        <w:t>97</w:t>
      </w:r>
      <w:r w:rsidR="00CD0609">
        <w:t>%</w:t>
      </w:r>
      <w:r>
        <w:t xml:space="preserve"> </w:t>
      </w:r>
      <w:r w:rsidR="00CD0609">
        <w:t>for this</w:t>
      </w:r>
      <w:r>
        <w:t xml:space="preserve"> example).</w:t>
      </w:r>
      <w:r w:rsidR="00C24230">
        <w:t xml:space="preserve"> </w:t>
      </w:r>
    </w:p>
    <w:p w14:paraId="08285381" w14:textId="5CE76CAF" w:rsidR="00C25731" w:rsidRDefault="00C24230" w:rsidP="00AE05F6">
      <w:pPr>
        <w:pStyle w:val="Body"/>
      </w:pPr>
      <w:r>
        <w:t>Percentage grades may also be converted when it is determined that the scales from the sending institution are dramatically different than what is used at the U of R (i.e. grades from other countries).</w:t>
      </w:r>
    </w:p>
    <w:p w14:paraId="0E18369C" w14:textId="77777777" w:rsidR="00C25731" w:rsidRDefault="00C25731" w:rsidP="00AE05F6">
      <w:pPr>
        <w:pStyle w:val="Body"/>
      </w:pPr>
      <w:r>
        <w:rPr>
          <w:b/>
        </w:rPr>
        <w:t>Failure to Declare Attendance at a</w:t>
      </w:r>
      <w:r w:rsidR="00307E73">
        <w:rPr>
          <w:b/>
        </w:rPr>
        <w:t>nother</w:t>
      </w:r>
      <w:r>
        <w:rPr>
          <w:b/>
        </w:rPr>
        <w:t xml:space="preserve"> Post-secondary Institution</w:t>
      </w:r>
    </w:p>
    <w:p w14:paraId="51F3C1BB" w14:textId="77777777" w:rsidR="00C25731" w:rsidRDefault="00C25731" w:rsidP="00AE05F6">
      <w:pPr>
        <w:pStyle w:val="Body"/>
      </w:pPr>
      <w:r>
        <w:t xml:space="preserve">Transfer credit </w:t>
      </w:r>
      <w:r w:rsidR="00DF0752" w:rsidRPr="00EB5B4B">
        <w:t>may</w:t>
      </w:r>
      <w:r w:rsidRPr="00EB5B4B">
        <w:t xml:space="preserve"> n</w:t>
      </w:r>
      <w:r>
        <w:t xml:space="preserve">ot be awarded if a student fails to declare their attendance at another institution on their application to the U of </w:t>
      </w:r>
      <w:r w:rsidR="00F321BA">
        <w:t>R</w:t>
      </w:r>
      <w:r>
        <w:t xml:space="preserve">.  </w:t>
      </w:r>
    </w:p>
    <w:p w14:paraId="1DF63BDA" w14:textId="16F5B942" w:rsidR="009F71E3" w:rsidRDefault="009F71E3" w:rsidP="009F71E3">
      <w:pPr>
        <w:pStyle w:val="Body"/>
      </w:pPr>
      <w:r>
        <w:rPr>
          <w:b/>
        </w:rPr>
        <w:t>Transfer Credit for Students with a Must Withdraw (MW) Status</w:t>
      </w:r>
    </w:p>
    <w:p w14:paraId="4189E4EB" w14:textId="75EC7B7F" w:rsidR="009F71E3" w:rsidRDefault="009F71E3" w:rsidP="00AE05F6">
      <w:pPr>
        <w:pStyle w:val="Body"/>
        <w:rPr>
          <w:rFonts w:cs="Arial"/>
        </w:rPr>
      </w:pPr>
      <w:r w:rsidRPr="009F71E3">
        <w:rPr>
          <w:rFonts w:cs="Arial"/>
        </w:rPr>
        <w:t>Students on a MW may not be eligible for transfer credit for courses taken during the MW period.  Students need to consult their faculty for the specific regulations pertaining to transfer credit and an MW status.</w:t>
      </w:r>
    </w:p>
    <w:p w14:paraId="581C5770" w14:textId="6F199634" w:rsidR="00E06068" w:rsidRDefault="00E06068" w:rsidP="00E06068">
      <w:pPr>
        <w:pStyle w:val="Body"/>
      </w:pPr>
      <w:r>
        <w:rPr>
          <w:b/>
        </w:rPr>
        <w:t>Transfer Credit for Students who have been expelled or suspended.</w:t>
      </w:r>
    </w:p>
    <w:p w14:paraId="5253373B" w14:textId="7A628ED4" w:rsidR="00E06068" w:rsidRPr="009F71E3" w:rsidRDefault="00E06068" w:rsidP="00E06068">
      <w:pPr>
        <w:pStyle w:val="Body"/>
      </w:pPr>
      <w:r w:rsidRPr="009F71E3">
        <w:rPr>
          <w:rFonts w:cs="Arial"/>
        </w:rPr>
        <w:t xml:space="preserve">Students </w:t>
      </w:r>
      <w:r>
        <w:rPr>
          <w:rFonts w:cs="Arial"/>
        </w:rPr>
        <w:t>who are serving a misconduct penalty of expulsion or suspension are not eligible to receive transfer credit for courses taken elsewhere during the penalty period.</w:t>
      </w:r>
    </w:p>
    <w:p w14:paraId="0F5C1294" w14:textId="77777777" w:rsidR="004D0BB9" w:rsidRDefault="004D0BB9" w:rsidP="00AE05F6">
      <w:pPr>
        <w:pStyle w:val="Body"/>
        <w:rPr>
          <w:b/>
        </w:rPr>
      </w:pPr>
      <w:r>
        <w:rPr>
          <w:b/>
        </w:rPr>
        <w:t>Fraudulent Transcripts</w:t>
      </w:r>
    </w:p>
    <w:p w14:paraId="5A4183F7" w14:textId="77777777" w:rsidR="004D0BB9" w:rsidRDefault="004D0BB9" w:rsidP="00AE05F6">
      <w:pPr>
        <w:pStyle w:val="Body"/>
      </w:pPr>
      <w:r>
        <w:t>The U of R reserves the right to confirm that any transcript submitted is authentic and/or has been sent from the sending institution.</w:t>
      </w:r>
    </w:p>
    <w:p w14:paraId="1E709085" w14:textId="3541575B" w:rsidR="004D0BB9" w:rsidRDefault="004D0BB9" w:rsidP="00073A84">
      <w:pPr>
        <w:pStyle w:val="Body"/>
        <w:spacing w:after="0"/>
      </w:pPr>
      <w:r>
        <w:t>Transfer credit will not be awarded or</w:t>
      </w:r>
      <w:r w:rsidR="0056250E">
        <w:t xml:space="preserve"> will be</w:t>
      </w:r>
      <w:r>
        <w:t xml:space="preserve"> revoked if it is determined the student has presented a transcript or document that misrepresents</w:t>
      </w:r>
      <w:r w:rsidR="00F23670">
        <w:t xml:space="preserve"> or has altered</w:t>
      </w:r>
      <w:r>
        <w:t xml:space="preserve"> </w:t>
      </w:r>
      <w:r w:rsidR="00F23670">
        <w:t xml:space="preserve">their </w:t>
      </w:r>
      <w:r>
        <w:t xml:space="preserve">academic history.  The presentation of fraudulent documents and transcripts may result in the cancellation of the student’s application, withdrawal of an offer of admission, or an academic </w:t>
      </w:r>
      <w:r w:rsidR="00B15E4F">
        <w:t xml:space="preserve">or non-academic </w:t>
      </w:r>
      <w:r>
        <w:t>misconduct penalty.  The University reserves the right to report the submission of fraudulent documents and transcripts to the appropriate law enforcement agency.</w:t>
      </w:r>
    </w:p>
    <w:p w14:paraId="5F650679" w14:textId="77777777" w:rsidR="00073A84" w:rsidRDefault="00073A84" w:rsidP="00073A84">
      <w:pPr>
        <w:pStyle w:val="Body"/>
        <w:spacing w:after="0"/>
      </w:pPr>
    </w:p>
    <w:p w14:paraId="41B626B9" w14:textId="77777777" w:rsidR="00073A84" w:rsidRDefault="00073A84" w:rsidP="00073A84">
      <w:pPr>
        <w:pStyle w:val="Body"/>
        <w:spacing w:after="0"/>
      </w:pPr>
      <w:r>
        <w:t>Any applicant who presents a fraudulent document in support of an application for admission will be identified to other Canadian universities and colleges.</w:t>
      </w:r>
    </w:p>
    <w:p w14:paraId="03F86E16" w14:textId="77777777" w:rsidR="000F168A" w:rsidRDefault="000F168A" w:rsidP="00073A84">
      <w:pPr>
        <w:pStyle w:val="Body"/>
        <w:spacing w:after="0"/>
      </w:pPr>
    </w:p>
    <w:p w14:paraId="76444931" w14:textId="77777777" w:rsidR="00A354B9" w:rsidRDefault="00A354B9" w:rsidP="00073A84">
      <w:pPr>
        <w:pStyle w:val="Body"/>
        <w:spacing w:after="0"/>
      </w:pPr>
    </w:p>
    <w:p w14:paraId="34B8C600" w14:textId="77777777" w:rsidR="00A354B9" w:rsidRDefault="00A354B9" w:rsidP="00073A84">
      <w:pPr>
        <w:pStyle w:val="Body"/>
        <w:spacing w:after="0"/>
      </w:pPr>
    </w:p>
    <w:p w14:paraId="2F90C8BD" w14:textId="77777777" w:rsidR="00A354B9" w:rsidRDefault="00A354B9" w:rsidP="00073A84">
      <w:pPr>
        <w:pStyle w:val="Body"/>
        <w:spacing w:after="0"/>
      </w:pPr>
    </w:p>
    <w:p w14:paraId="6071D339" w14:textId="77777777" w:rsidR="00A354B9" w:rsidRDefault="00A354B9" w:rsidP="00073A84">
      <w:pPr>
        <w:pStyle w:val="Body"/>
        <w:spacing w:after="0"/>
      </w:pPr>
    </w:p>
    <w:p w14:paraId="09C12660" w14:textId="77777777" w:rsidR="00A354B9" w:rsidRPr="004D0BB9" w:rsidRDefault="00A354B9" w:rsidP="00073A84">
      <w:pPr>
        <w:pStyle w:val="Body"/>
        <w:spacing w:after="0"/>
      </w:pPr>
    </w:p>
    <w:p w14:paraId="6CA40487" w14:textId="77777777" w:rsidR="00C25731" w:rsidRDefault="00963EFB" w:rsidP="00AE05F6">
      <w:pPr>
        <w:pStyle w:val="Body"/>
        <w:rPr>
          <w:b/>
        </w:rPr>
      </w:pPr>
      <w:r>
        <w:rPr>
          <w:b/>
        </w:rPr>
        <w:t>Official Transcripts and Transfer Credit</w:t>
      </w:r>
    </w:p>
    <w:p w14:paraId="6B4E9445" w14:textId="03BEA6A2" w:rsidR="00941FC1" w:rsidRDefault="00963EFB" w:rsidP="00AE05F6">
      <w:pPr>
        <w:pStyle w:val="Body"/>
      </w:pPr>
      <w:r>
        <w:t xml:space="preserve">Students must arrange for the submission of an official transcript from their attended institution(s).  A transcript is considered official when it has been sent directly to the U of R </w:t>
      </w:r>
      <w:r w:rsidR="00652F7E">
        <w:t xml:space="preserve">appropriate </w:t>
      </w:r>
      <w:r w:rsidR="00D84474">
        <w:t>Admission’s Office or Registrar’s Office</w:t>
      </w:r>
      <w:r w:rsidR="00F03DDF">
        <w:t xml:space="preserve"> </w:t>
      </w:r>
      <w:r>
        <w:t>from an institution in a sealed envelope</w:t>
      </w:r>
      <w:r w:rsidR="00F23670">
        <w:t>.  Some forms of electronic submission made directly from the sending institution may be accepted on the approval of the Registrar</w:t>
      </w:r>
      <w:r>
        <w:t xml:space="preserve">.  </w:t>
      </w:r>
    </w:p>
    <w:p w14:paraId="409B0431" w14:textId="77777777" w:rsidR="00963EFB" w:rsidRDefault="00963EFB" w:rsidP="00AE05F6">
      <w:pPr>
        <w:pStyle w:val="Body"/>
        <w:rPr>
          <w:b/>
        </w:rPr>
      </w:pPr>
      <w:r>
        <w:tab/>
      </w:r>
      <w:r>
        <w:rPr>
          <w:b/>
        </w:rPr>
        <w:t>Exception:</w:t>
      </w:r>
    </w:p>
    <w:p w14:paraId="15FC9FA6" w14:textId="77777777" w:rsidR="00963EFB" w:rsidRPr="00963EFB" w:rsidRDefault="00410396" w:rsidP="00963EFB">
      <w:pPr>
        <w:pStyle w:val="Body"/>
        <w:ind w:left="720"/>
      </w:pPr>
      <w:r>
        <w:t>It may be difficult to obtain multiple copies of transcripts from some institutions outside of Canada</w:t>
      </w:r>
      <w:r w:rsidR="001E144C">
        <w:t xml:space="preserve"> (transcripts from schools in Ukraine</w:t>
      </w:r>
      <w:r w:rsidR="00F03DDF">
        <w:t>,</w:t>
      </w:r>
      <w:r w:rsidR="001E144C">
        <w:t xml:space="preserve"> for example)</w:t>
      </w:r>
      <w:r>
        <w:t>.  In these cases, the University will accept a photo copy of the transcript from the student</w:t>
      </w:r>
      <w:r w:rsidR="003A63BF">
        <w:t xml:space="preserve"> provided that it is presented to a University Official along with the original and that the photocopy is notarized</w:t>
      </w:r>
      <w:r w:rsidR="00F321BA">
        <w:t xml:space="preserve"> by a Notary Public</w:t>
      </w:r>
      <w:r w:rsidR="003A63BF">
        <w:t xml:space="preserve"> as a true and </w:t>
      </w:r>
      <w:r w:rsidR="00140AB3">
        <w:t>accurate copy of the original.</w:t>
      </w:r>
    </w:p>
    <w:p w14:paraId="17856099" w14:textId="77777777" w:rsidR="00073A84" w:rsidRPr="00073A84" w:rsidRDefault="00073A84" w:rsidP="00AE05F6">
      <w:pPr>
        <w:pStyle w:val="Body"/>
        <w:rPr>
          <w:b/>
        </w:rPr>
      </w:pPr>
      <w:r>
        <w:rPr>
          <w:b/>
        </w:rPr>
        <w:t>Translation to English</w:t>
      </w:r>
    </w:p>
    <w:p w14:paraId="72D79762" w14:textId="77777777" w:rsidR="005A0268" w:rsidRPr="00963EFB" w:rsidRDefault="005A0268" w:rsidP="00AE05F6">
      <w:pPr>
        <w:pStyle w:val="Body"/>
      </w:pPr>
      <w:r>
        <w:t>Transcripts in a language other than English or French, must be translated</w:t>
      </w:r>
      <w:r w:rsidR="00073A84">
        <w:t xml:space="preserve"> to English</w:t>
      </w:r>
      <w:r>
        <w:t xml:space="preserve"> by a </w:t>
      </w:r>
      <w:r w:rsidR="00F321BA">
        <w:t>certified</w:t>
      </w:r>
      <w:r>
        <w:t xml:space="preserve"> translator at the student’s expense.  </w:t>
      </w:r>
    </w:p>
    <w:p w14:paraId="53D78795" w14:textId="77777777" w:rsidR="005A0268" w:rsidRDefault="005A0268" w:rsidP="005A0268">
      <w:pPr>
        <w:pStyle w:val="Body"/>
        <w:rPr>
          <w:b/>
        </w:rPr>
      </w:pPr>
      <w:r>
        <w:rPr>
          <w:b/>
        </w:rPr>
        <w:t>Course Outlines and Transfer Credit</w:t>
      </w:r>
    </w:p>
    <w:p w14:paraId="0E793812" w14:textId="6D8D2463" w:rsidR="00C25731" w:rsidRDefault="005A0268" w:rsidP="00AE05F6">
      <w:pPr>
        <w:pStyle w:val="Body"/>
      </w:pPr>
      <w:r>
        <w:t xml:space="preserve">Course </w:t>
      </w:r>
      <w:r w:rsidR="00F03DDF">
        <w:t>o</w:t>
      </w:r>
      <w:r>
        <w:t>utlines</w:t>
      </w:r>
      <w:r w:rsidR="0056250E">
        <w:t xml:space="preserve"> (also known as course syllabi)</w:t>
      </w:r>
      <w:r>
        <w:t xml:space="preserve"> are required for courses that have not been pre</w:t>
      </w:r>
      <w:r w:rsidR="00073A84">
        <w:t xml:space="preserve">viously evaluated by the U of R, for courses that have undergone substantial changes since last being evaluated, </w:t>
      </w:r>
      <w:r>
        <w:t>or for courses that have been evaluated more than 10 years previous.  Students will be notified of what course outlines are required.  It is the student’s responsibility to have the appropriate course outlines sent to the U of R.   A course(s) will not be evaluated until receipt of the course outline.</w:t>
      </w:r>
    </w:p>
    <w:p w14:paraId="5B68D551" w14:textId="2950B139" w:rsidR="005A0268" w:rsidRDefault="005A0268" w:rsidP="005A0268">
      <w:pPr>
        <w:pStyle w:val="Body"/>
      </w:pPr>
      <w:r>
        <w:t xml:space="preserve">Course </w:t>
      </w:r>
      <w:r w:rsidR="00F03DDF">
        <w:t>o</w:t>
      </w:r>
      <w:r>
        <w:t xml:space="preserve">utlines in a language other than English or French, must be translated by a </w:t>
      </w:r>
      <w:r w:rsidR="00F321BA">
        <w:t>certified</w:t>
      </w:r>
      <w:r>
        <w:t xml:space="preserve"> translator</w:t>
      </w:r>
      <w:r w:rsidR="00AC46C5">
        <w:t xml:space="preserve"> </w:t>
      </w:r>
      <w:r w:rsidR="0056250E">
        <w:t xml:space="preserve">in </w:t>
      </w:r>
      <w:r w:rsidR="00AC46C5">
        <w:t>to English</w:t>
      </w:r>
      <w:r>
        <w:t xml:space="preserve"> at the student’s expense.  </w:t>
      </w:r>
    </w:p>
    <w:p w14:paraId="5FCC68E7" w14:textId="77777777" w:rsidR="00D84474" w:rsidRDefault="00D84474" w:rsidP="00D84474">
      <w:pPr>
        <w:pStyle w:val="Body"/>
      </w:pPr>
      <w:r>
        <w:t>Course outlines must include:</w:t>
      </w:r>
    </w:p>
    <w:p w14:paraId="3FE15603" w14:textId="77777777" w:rsidR="00E730C2" w:rsidRDefault="00E730C2" w:rsidP="00E730C2">
      <w:pPr>
        <w:pStyle w:val="Body"/>
        <w:numPr>
          <w:ilvl w:val="0"/>
          <w:numId w:val="42"/>
        </w:numPr>
        <w:spacing w:after="0"/>
      </w:pPr>
      <w:r>
        <w:t>Course title</w:t>
      </w:r>
    </w:p>
    <w:p w14:paraId="42AD80BD" w14:textId="77777777" w:rsidR="00E730C2" w:rsidRDefault="00E730C2" w:rsidP="00E730C2">
      <w:pPr>
        <w:pStyle w:val="Body"/>
        <w:numPr>
          <w:ilvl w:val="0"/>
          <w:numId w:val="42"/>
        </w:numPr>
        <w:spacing w:after="0"/>
      </w:pPr>
      <w:r>
        <w:t>Course number</w:t>
      </w:r>
    </w:p>
    <w:p w14:paraId="1530AFB9" w14:textId="77777777" w:rsidR="00E730C2" w:rsidRDefault="00E730C2" w:rsidP="00E730C2">
      <w:pPr>
        <w:pStyle w:val="Body"/>
        <w:numPr>
          <w:ilvl w:val="0"/>
          <w:numId w:val="42"/>
        </w:numPr>
        <w:spacing w:after="0"/>
      </w:pPr>
      <w:r>
        <w:t>Course description</w:t>
      </w:r>
    </w:p>
    <w:p w14:paraId="07D2169D" w14:textId="77777777" w:rsidR="00E730C2" w:rsidRDefault="00E730C2" w:rsidP="00E730C2">
      <w:pPr>
        <w:pStyle w:val="Body"/>
        <w:numPr>
          <w:ilvl w:val="0"/>
          <w:numId w:val="42"/>
        </w:numPr>
        <w:spacing w:after="0"/>
      </w:pPr>
      <w:r>
        <w:t>Information about how a student is evaluated</w:t>
      </w:r>
    </w:p>
    <w:p w14:paraId="21BA46AD" w14:textId="77777777" w:rsidR="00E730C2" w:rsidRDefault="00E730C2" w:rsidP="00E730C2">
      <w:pPr>
        <w:pStyle w:val="Body"/>
        <w:numPr>
          <w:ilvl w:val="0"/>
          <w:numId w:val="42"/>
        </w:numPr>
        <w:spacing w:after="0"/>
      </w:pPr>
      <w:r>
        <w:t>Information about the textbook and other materials used for the course</w:t>
      </w:r>
    </w:p>
    <w:p w14:paraId="023612D3" w14:textId="77777777" w:rsidR="00E730C2" w:rsidRDefault="00E730C2" w:rsidP="00E730C2">
      <w:pPr>
        <w:pStyle w:val="Body"/>
        <w:spacing w:after="0"/>
      </w:pPr>
    </w:p>
    <w:p w14:paraId="6F7CD010" w14:textId="77777777" w:rsidR="00E730C2" w:rsidRDefault="00E730C2" w:rsidP="00E730C2">
      <w:pPr>
        <w:pStyle w:val="Body"/>
        <w:spacing w:after="0"/>
      </w:pPr>
      <w:r>
        <w:t>The U of R may also request that the student submit information about the instructor’s credentials if needed.</w:t>
      </w:r>
    </w:p>
    <w:p w14:paraId="2246E47C" w14:textId="77777777" w:rsidR="000F168A" w:rsidRDefault="000F168A" w:rsidP="00E730C2">
      <w:pPr>
        <w:pStyle w:val="Body"/>
        <w:spacing w:after="0"/>
      </w:pPr>
    </w:p>
    <w:p w14:paraId="7102ED6D" w14:textId="77777777" w:rsidR="003D5913" w:rsidRDefault="003D5913" w:rsidP="00E730C2">
      <w:pPr>
        <w:pStyle w:val="Body"/>
        <w:spacing w:after="0"/>
      </w:pPr>
    </w:p>
    <w:p w14:paraId="185B67FC" w14:textId="77777777" w:rsidR="003D5913" w:rsidRDefault="003D5913" w:rsidP="00E730C2">
      <w:pPr>
        <w:pStyle w:val="Body"/>
        <w:spacing w:after="0"/>
      </w:pPr>
    </w:p>
    <w:p w14:paraId="05B0EBEB" w14:textId="77777777" w:rsidR="003D5913" w:rsidRDefault="003D5913" w:rsidP="00E730C2">
      <w:pPr>
        <w:pStyle w:val="Body"/>
        <w:spacing w:after="0"/>
      </w:pPr>
    </w:p>
    <w:p w14:paraId="6F5740C7" w14:textId="77777777" w:rsidR="003D5913" w:rsidRDefault="003D5913" w:rsidP="00E730C2">
      <w:pPr>
        <w:pStyle w:val="Body"/>
        <w:spacing w:after="0"/>
      </w:pPr>
    </w:p>
    <w:p w14:paraId="015D0B28" w14:textId="77777777" w:rsidR="003D5913" w:rsidRDefault="003D5913" w:rsidP="00E730C2">
      <w:pPr>
        <w:pStyle w:val="Body"/>
        <w:spacing w:after="0"/>
      </w:pPr>
    </w:p>
    <w:p w14:paraId="14B83E65" w14:textId="77777777" w:rsidR="00540D58" w:rsidRDefault="00540D58" w:rsidP="00D84474">
      <w:pPr>
        <w:pStyle w:val="Body"/>
        <w:rPr>
          <w:b/>
        </w:rPr>
      </w:pPr>
      <w:r>
        <w:rPr>
          <w:b/>
        </w:rPr>
        <w:t>Stale Dating</w:t>
      </w:r>
    </w:p>
    <w:p w14:paraId="7B3E57E5" w14:textId="77777777" w:rsidR="00540D58" w:rsidRDefault="00540D58" w:rsidP="00D84474">
      <w:pPr>
        <w:pStyle w:val="Body"/>
      </w:pPr>
      <w:r>
        <w:t>The practice of stale dating ensures current knowledge and applicability of course work.  The U of R will not recognize course work that is determined to be out of date.</w:t>
      </w:r>
      <w:r w:rsidR="00941FC1">
        <w:t xml:space="preserve"> </w:t>
      </w:r>
      <w:r w:rsidR="00073A84">
        <w:t xml:space="preserve">  Faculties/Academic Units reserve the right to determine their own stale dating practice</w:t>
      </w:r>
      <w:r w:rsidR="00073A84" w:rsidRPr="00EB5B4B">
        <w:t>.</w:t>
      </w:r>
      <w:r w:rsidR="0083438F" w:rsidRPr="00EB5B4B">
        <w:t xml:space="preserve">  See Appendix A for the current listing of stale dating practices for each Faculty/Academic Unit.</w:t>
      </w:r>
    </w:p>
    <w:p w14:paraId="21BED6AB" w14:textId="77777777" w:rsidR="00E730C2" w:rsidRDefault="00E730C2" w:rsidP="00D84474">
      <w:pPr>
        <w:pStyle w:val="Body"/>
        <w:rPr>
          <w:b/>
        </w:rPr>
      </w:pPr>
      <w:r>
        <w:rPr>
          <w:b/>
        </w:rPr>
        <w:t>Triangulation</w:t>
      </w:r>
    </w:p>
    <w:p w14:paraId="313E15F2" w14:textId="77777777" w:rsidR="00E730C2" w:rsidRDefault="005B6E0A" w:rsidP="00D84474">
      <w:pPr>
        <w:pStyle w:val="Body"/>
      </w:pPr>
      <w:r>
        <w:t>T</w:t>
      </w:r>
      <w:r w:rsidR="00E730C2">
        <w:t xml:space="preserve">riangulation </w:t>
      </w:r>
      <w:r w:rsidRPr="00652F7E">
        <w:t>may</w:t>
      </w:r>
      <w:r w:rsidR="00E730C2">
        <w:t xml:space="preserve"> be used to determine an institution’s eligibility for transfer credit</w:t>
      </w:r>
      <w:r w:rsidR="00540D58">
        <w:t xml:space="preserve"> consideration</w:t>
      </w:r>
      <w:r w:rsidR="00E730C2">
        <w:t xml:space="preserve">.  Triangulation may also be used </w:t>
      </w:r>
      <w:r w:rsidR="008E0BEA">
        <w:t>to</w:t>
      </w:r>
      <w:r w:rsidR="00E730C2">
        <w:t xml:space="preserve"> determine the award of specified</w:t>
      </w:r>
      <w:r w:rsidR="00540D58">
        <w:t xml:space="preserve"> or unspecified transfer credit.</w:t>
      </w:r>
    </w:p>
    <w:p w14:paraId="35DCA4C1" w14:textId="77777777" w:rsidR="00540D58" w:rsidRDefault="00073A84" w:rsidP="00D84474">
      <w:pPr>
        <w:pStyle w:val="Body"/>
      </w:pPr>
      <w:r>
        <w:t>A decision to recognize an institution through t</w:t>
      </w:r>
      <w:r w:rsidR="00540D58">
        <w:t xml:space="preserve">riangulation does not guarantee the recognition of courses and credit hours from </w:t>
      </w:r>
      <w:r>
        <w:t>that</w:t>
      </w:r>
      <w:r w:rsidR="00540D58">
        <w:t xml:space="preserve"> institution.</w:t>
      </w:r>
    </w:p>
    <w:p w14:paraId="6CA950A9" w14:textId="77777777" w:rsidR="00E730C2" w:rsidRDefault="00B67D37" w:rsidP="00D84474">
      <w:pPr>
        <w:pStyle w:val="Body"/>
        <w:rPr>
          <w:b/>
        </w:rPr>
      </w:pPr>
      <w:r>
        <w:rPr>
          <w:b/>
        </w:rPr>
        <w:t>Formal Agreements</w:t>
      </w:r>
    </w:p>
    <w:p w14:paraId="3688475A" w14:textId="58FB0182" w:rsidR="00B67D37" w:rsidRDefault="00B67D37" w:rsidP="00D84474">
      <w:pPr>
        <w:pStyle w:val="Body"/>
      </w:pPr>
      <w:r>
        <w:t>Formal transfer credit agreements, also known as articulation agreement</w:t>
      </w:r>
      <w:r w:rsidR="00AC46C5">
        <w:t>s</w:t>
      </w:r>
      <w:r>
        <w:t xml:space="preserve">, </w:t>
      </w:r>
      <w:r w:rsidR="00AC46C5">
        <w:t xml:space="preserve">are </w:t>
      </w:r>
      <w:r>
        <w:t>normally based on the recognition of block transfer but may also be made on the recognition of a course or a series of courses.</w:t>
      </w:r>
    </w:p>
    <w:p w14:paraId="25260729" w14:textId="77777777" w:rsidR="00B67D37" w:rsidRPr="00E730C2" w:rsidRDefault="00B67D37" w:rsidP="00D84474">
      <w:pPr>
        <w:pStyle w:val="Body"/>
      </w:pPr>
      <w:r>
        <w:t>A Faculty or Academic Unit that is entering into a formalized agreement with a partner institution must use the U of R approved templates.</w:t>
      </w:r>
    </w:p>
    <w:p w14:paraId="3EED83F7" w14:textId="77777777" w:rsidR="00AB5848" w:rsidRDefault="00AB5848" w:rsidP="00AB5848">
      <w:pPr>
        <w:pStyle w:val="Body"/>
        <w:rPr>
          <w:b/>
        </w:rPr>
      </w:pPr>
      <w:r w:rsidRPr="00EB5B4B">
        <w:rPr>
          <w:b/>
        </w:rPr>
        <w:t>Letters of Permission</w:t>
      </w:r>
    </w:p>
    <w:p w14:paraId="38EC6CED" w14:textId="1E334EC8" w:rsidR="00AB5848" w:rsidRDefault="00AB5848" w:rsidP="00AB5848">
      <w:pPr>
        <w:pStyle w:val="Body"/>
      </w:pPr>
      <w:r>
        <w:t xml:space="preserve">With the permission of their </w:t>
      </w:r>
      <w:r w:rsidR="00F2032E">
        <w:t>faculty, federated college, or academic unit</w:t>
      </w:r>
      <w:r>
        <w:t>, admitted and current students may take courses at another recognized institution for transfer to the U of R.  To be eligible for a Letter of Permission students must:</w:t>
      </w:r>
    </w:p>
    <w:p w14:paraId="611BA3E7" w14:textId="77777777" w:rsidR="00AB5848" w:rsidRDefault="00AB5848" w:rsidP="00AB5848">
      <w:pPr>
        <w:pStyle w:val="Body"/>
        <w:numPr>
          <w:ilvl w:val="0"/>
          <w:numId w:val="47"/>
        </w:numPr>
      </w:pPr>
      <w:r>
        <w:t>be in good academic standing with their Faculty/Academic Unit by meeting the minimum academic standards of their program and without having any current academic actions (probation, RTD, MW, etc.); and</w:t>
      </w:r>
    </w:p>
    <w:p w14:paraId="7C6BACA8" w14:textId="77777777" w:rsidR="00AB5848" w:rsidRDefault="00AB5848" w:rsidP="00AB5848">
      <w:pPr>
        <w:pStyle w:val="Body"/>
        <w:numPr>
          <w:ilvl w:val="0"/>
          <w:numId w:val="47"/>
        </w:numPr>
      </w:pPr>
      <w:proofErr w:type="gramStart"/>
      <w:r>
        <w:t>be</w:t>
      </w:r>
      <w:proofErr w:type="gramEnd"/>
      <w:r>
        <w:t xml:space="preserve"> in good financial standing with the University.</w:t>
      </w:r>
    </w:p>
    <w:p w14:paraId="49CB9DC5" w14:textId="74288800" w:rsidR="00AB5848" w:rsidRPr="00AB5848" w:rsidRDefault="00AB5848" w:rsidP="00AB5848">
      <w:pPr>
        <w:pStyle w:val="Body"/>
      </w:pPr>
      <w:r>
        <w:t>The University retains the right to refuse the award of transfer credit for students who</w:t>
      </w:r>
      <w:r w:rsidR="003474C5">
        <w:t xml:space="preserve"> take courses at another institution and</w:t>
      </w:r>
      <w:r>
        <w:t xml:space="preserve"> do not obtain a Letter of Permission</w:t>
      </w:r>
      <w:r w:rsidR="003474C5">
        <w:t xml:space="preserve"> in advance of taking those courses</w:t>
      </w:r>
      <w:r>
        <w:t>.</w:t>
      </w:r>
    </w:p>
    <w:p w14:paraId="23706868" w14:textId="77777777" w:rsidR="005A0268" w:rsidRDefault="00BD4DB6" w:rsidP="00AE05F6">
      <w:pPr>
        <w:pStyle w:val="Body"/>
        <w:rPr>
          <w:b/>
        </w:rPr>
      </w:pPr>
      <w:r>
        <w:rPr>
          <w:b/>
        </w:rPr>
        <w:t>Transfer Credit Appeals</w:t>
      </w:r>
    </w:p>
    <w:p w14:paraId="2A622F74" w14:textId="77777777" w:rsidR="005D3EAB" w:rsidRDefault="00BD4DB6" w:rsidP="00BD4DB6">
      <w:pPr>
        <w:pStyle w:val="Body"/>
      </w:pPr>
      <w:r w:rsidRPr="00EB5B4B">
        <w:t xml:space="preserve">Appeals on </w:t>
      </w:r>
      <w:r w:rsidR="00540D58" w:rsidRPr="00EB5B4B">
        <w:t>the award of transfer credit</w:t>
      </w:r>
      <w:r w:rsidRPr="00EB5B4B">
        <w:t xml:space="preserve">, </w:t>
      </w:r>
      <w:r w:rsidR="00540D58" w:rsidRPr="00EB5B4B">
        <w:t xml:space="preserve">the </w:t>
      </w:r>
      <w:r w:rsidRPr="00EB5B4B">
        <w:t>denial</w:t>
      </w:r>
      <w:r w:rsidR="00540D58" w:rsidRPr="00EB5B4B">
        <w:t xml:space="preserve"> of transfer credit</w:t>
      </w:r>
      <w:r w:rsidRPr="00EB5B4B">
        <w:t xml:space="preserve">, and/or </w:t>
      </w:r>
      <w:r w:rsidR="00540D58" w:rsidRPr="00EB5B4B">
        <w:t>the applicability of transfer credit</w:t>
      </w:r>
      <w:r w:rsidR="00941FC1" w:rsidRPr="00EB5B4B">
        <w:t xml:space="preserve"> to a student’s chosen program</w:t>
      </w:r>
      <w:r w:rsidRPr="00EB5B4B">
        <w:t xml:space="preserve"> </w:t>
      </w:r>
      <w:r w:rsidR="005D3EAB" w:rsidRPr="00EB5B4B">
        <w:t>are first made with an informal discussion with the academic area.</w:t>
      </w:r>
      <w:r w:rsidR="005D3EAB">
        <w:t xml:space="preserve">  </w:t>
      </w:r>
    </w:p>
    <w:p w14:paraId="643820B5" w14:textId="77777777" w:rsidR="00953A39" w:rsidRDefault="00953A39" w:rsidP="00BD4DB6">
      <w:pPr>
        <w:pStyle w:val="Body"/>
      </w:pPr>
    </w:p>
    <w:p w14:paraId="13C34E88" w14:textId="77777777" w:rsidR="00BD4DB6" w:rsidRDefault="005D3EAB" w:rsidP="00BD4DB6">
      <w:pPr>
        <w:pStyle w:val="Body"/>
      </w:pPr>
      <w:r>
        <w:t xml:space="preserve">Students who are not satisfied with the results of the informal discussion </w:t>
      </w:r>
      <w:r w:rsidR="00BD4DB6">
        <w:t xml:space="preserve">can </w:t>
      </w:r>
      <w:r>
        <w:t>appeal to</w:t>
      </w:r>
      <w:r w:rsidR="00BD4DB6">
        <w:t xml:space="preserve"> the Registrar.   The student must submit a rationale</w:t>
      </w:r>
      <w:r>
        <w:t xml:space="preserve"> outlining the results of the informal discussion with the academic area and provide the reasons</w:t>
      </w:r>
      <w:r w:rsidR="00BD4DB6">
        <w:t xml:space="preserve"> why the transfer credit should be considered for review</w:t>
      </w:r>
      <w:r w:rsidR="00540D58">
        <w:t xml:space="preserve"> (see Process for more detail)</w:t>
      </w:r>
      <w:r w:rsidR="00BD4DB6">
        <w:t xml:space="preserve">.  Courses that have not been successfully completed, do not meet the minimum grade requirement of the academic area, or have been completed at an institution deemed not be eligible will not be considered for </w:t>
      </w:r>
      <w:r w:rsidR="00F321BA">
        <w:t>appeal</w:t>
      </w:r>
      <w:r w:rsidR="00BD4DB6">
        <w:t>.</w:t>
      </w:r>
    </w:p>
    <w:p w14:paraId="46A885A2" w14:textId="77777777" w:rsidR="00BD4DB6" w:rsidRDefault="00BD4DB6" w:rsidP="00BD4DB6">
      <w:pPr>
        <w:pStyle w:val="Body"/>
      </w:pPr>
      <w:r>
        <w:t>The Registrar will coordinate a review of the transfer credit appeal with the following individuals:</w:t>
      </w:r>
    </w:p>
    <w:p w14:paraId="4A1B639B" w14:textId="77777777" w:rsidR="00BD4DB6" w:rsidRDefault="00BD4DB6" w:rsidP="00BD4DB6">
      <w:pPr>
        <w:pStyle w:val="Body"/>
        <w:numPr>
          <w:ilvl w:val="0"/>
          <w:numId w:val="37"/>
        </w:numPr>
        <w:spacing w:after="0"/>
      </w:pPr>
      <w:r>
        <w:t>The Dean of the Faculty or the Director of the Academic Unit and;</w:t>
      </w:r>
    </w:p>
    <w:p w14:paraId="17C8FD4A" w14:textId="77777777" w:rsidR="00BD4DB6" w:rsidRDefault="00BD4DB6" w:rsidP="00BD4DB6">
      <w:pPr>
        <w:pStyle w:val="Body"/>
        <w:numPr>
          <w:ilvl w:val="0"/>
          <w:numId w:val="37"/>
        </w:numPr>
        <w:spacing w:after="0"/>
      </w:pPr>
      <w:r>
        <w:t xml:space="preserve">The Department Head or </w:t>
      </w:r>
      <w:r w:rsidR="006242BE">
        <w:t xml:space="preserve">Program </w:t>
      </w:r>
      <w:r>
        <w:t>Chair or Associate Dean (Academic), as relevant; and</w:t>
      </w:r>
    </w:p>
    <w:p w14:paraId="14A9BA68" w14:textId="77777777" w:rsidR="00BD4DB6" w:rsidRDefault="00BD4DB6" w:rsidP="00BD4DB6">
      <w:pPr>
        <w:pStyle w:val="Body"/>
        <w:numPr>
          <w:ilvl w:val="0"/>
          <w:numId w:val="37"/>
        </w:numPr>
        <w:spacing w:after="0"/>
      </w:pPr>
      <w:r>
        <w:t>One faculty member from the subject area of appeal.</w:t>
      </w:r>
    </w:p>
    <w:p w14:paraId="4E60D5F0" w14:textId="77777777" w:rsidR="00BD4DB6" w:rsidRDefault="00BD4DB6" w:rsidP="00BD4DB6">
      <w:pPr>
        <w:pStyle w:val="Body"/>
        <w:spacing w:after="0"/>
      </w:pPr>
    </w:p>
    <w:p w14:paraId="73FC2DD4" w14:textId="77777777" w:rsidR="00AE05F6" w:rsidRPr="00AE05F6" w:rsidRDefault="00BD4DB6" w:rsidP="00BD4DB6">
      <w:pPr>
        <w:pStyle w:val="Body"/>
        <w:spacing w:after="0"/>
      </w:pPr>
      <w:r>
        <w:t>The Registrar will Chair the review.  Decisions of the review committee are final.</w:t>
      </w:r>
    </w:p>
    <w:p w14:paraId="2C770F75" w14:textId="77777777" w:rsidR="00F40690" w:rsidRDefault="00F40690" w:rsidP="00C82A6B">
      <w:pPr>
        <w:pStyle w:val="PolicyHeading2"/>
      </w:pPr>
      <w:r>
        <w:t>Roles and Responsibilities</w:t>
      </w:r>
    </w:p>
    <w:p w14:paraId="6E98D5A4" w14:textId="77777777" w:rsidR="00EC7E1D" w:rsidRDefault="00EC7E1D" w:rsidP="00C82A6B">
      <w:pPr>
        <w:pStyle w:val="PolicyHeading3"/>
      </w:pPr>
      <w:r>
        <w:t>Registrar</w:t>
      </w:r>
      <w:r w:rsidR="007F6984">
        <w:t>’s Office</w:t>
      </w:r>
      <w:r>
        <w:t>/Admissions/UR International</w:t>
      </w:r>
    </w:p>
    <w:p w14:paraId="7848E21F" w14:textId="77777777" w:rsidR="00EC7E1D" w:rsidRDefault="00EC7E1D" w:rsidP="00540D58">
      <w:pPr>
        <w:pStyle w:val="Body"/>
        <w:numPr>
          <w:ilvl w:val="0"/>
          <w:numId w:val="38"/>
        </w:numPr>
        <w:spacing w:after="0"/>
      </w:pPr>
      <w:r>
        <w:t>Determine</w:t>
      </w:r>
      <w:r w:rsidR="00540D58">
        <w:t>s</w:t>
      </w:r>
      <w:r>
        <w:t xml:space="preserve"> institution</w:t>
      </w:r>
      <w:r w:rsidR="00941FC1">
        <w:t xml:space="preserve"> </w:t>
      </w:r>
      <w:r>
        <w:t>eligibility.</w:t>
      </w:r>
    </w:p>
    <w:p w14:paraId="1F17AEAF" w14:textId="77777777" w:rsidR="00EC7E1D" w:rsidRDefault="00EC7E1D" w:rsidP="00540D58">
      <w:pPr>
        <w:pStyle w:val="Body"/>
        <w:numPr>
          <w:ilvl w:val="0"/>
          <w:numId w:val="38"/>
        </w:numPr>
        <w:spacing w:after="0"/>
      </w:pPr>
      <w:r>
        <w:t>Coordinate</w:t>
      </w:r>
      <w:r w:rsidR="00540D58">
        <w:t>s</w:t>
      </w:r>
      <w:r>
        <w:t xml:space="preserve"> the student application process including the collection of student transcript information.</w:t>
      </w:r>
    </w:p>
    <w:p w14:paraId="6A9526F2" w14:textId="77777777" w:rsidR="00540D58" w:rsidRDefault="00540D58" w:rsidP="00540D58">
      <w:pPr>
        <w:pStyle w:val="Body"/>
        <w:numPr>
          <w:ilvl w:val="0"/>
          <w:numId w:val="38"/>
        </w:numPr>
        <w:spacing w:after="0"/>
      </w:pPr>
      <w:r>
        <w:t>Investigates the submission of fraudulent documents or transcripts and initiates the formal academic or non-academic misconduct procedures.</w:t>
      </w:r>
    </w:p>
    <w:p w14:paraId="7703F4AB" w14:textId="77777777" w:rsidR="00540D58" w:rsidRDefault="00540D58" w:rsidP="00540D58">
      <w:pPr>
        <w:pStyle w:val="Body"/>
        <w:numPr>
          <w:ilvl w:val="0"/>
          <w:numId w:val="38"/>
        </w:numPr>
        <w:spacing w:after="0"/>
      </w:pPr>
      <w:r>
        <w:t>Maintains formal agreement templates.</w:t>
      </w:r>
    </w:p>
    <w:p w14:paraId="6DCE2D65" w14:textId="77777777" w:rsidR="00941FC1" w:rsidRPr="00EC7E1D" w:rsidRDefault="00941FC1" w:rsidP="00540D58">
      <w:pPr>
        <w:pStyle w:val="Body"/>
        <w:numPr>
          <w:ilvl w:val="0"/>
          <w:numId w:val="38"/>
        </w:numPr>
        <w:spacing w:after="0"/>
      </w:pPr>
      <w:r>
        <w:t>Approves the submission of an electronic transcript as official, or not.</w:t>
      </w:r>
    </w:p>
    <w:p w14:paraId="19B05D7A" w14:textId="77777777" w:rsidR="00F40690" w:rsidRDefault="0086512D" w:rsidP="00C82A6B">
      <w:pPr>
        <w:pStyle w:val="PolicyHeading3"/>
      </w:pPr>
      <w:r>
        <w:t>Registrar</w:t>
      </w:r>
      <w:r w:rsidR="007F6984">
        <w:t>’s Office</w:t>
      </w:r>
    </w:p>
    <w:p w14:paraId="1DFEC672" w14:textId="77777777" w:rsidR="00F40690" w:rsidRDefault="00EC7E1D" w:rsidP="00540D58">
      <w:pPr>
        <w:pStyle w:val="UnorderedList"/>
        <w:spacing w:after="0"/>
        <w:rPr>
          <w:rFonts w:ascii="Lucida Grande" w:hAnsi="Lucida Grande"/>
          <w:color w:val="333333"/>
          <w:position w:val="-2"/>
        </w:rPr>
      </w:pPr>
      <w:r>
        <w:t>Maintains transfer credit policies, procedures, and processes.</w:t>
      </w:r>
    </w:p>
    <w:p w14:paraId="520FD4EF" w14:textId="77777777" w:rsidR="00F40690" w:rsidRPr="00EC7E1D" w:rsidRDefault="00EC7E1D" w:rsidP="00540D58">
      <w:pPr>
        <w:pStyle w:val="UnorderedList"/>
        <w:spacing w:after="0"/>
        <w:rPr>
          <w:rFonts w:ascii="Lucida Grande" w:hAnsi="Lucida Grande"/>
          <w:color w:val="333333"/>
          <w:position w:val="-2"/>
        </w:rPr>
      </w:pPr>
      <w:r>
        <w:t>Interprets transfer credit policy.</w:t>
      </w:r>
    </w:p>
    <w:p w14:paraId="4468C6A4" w14:textId="77777777" w:rsidR="0086512D" w:rsidRDefault="0086512D" w:rsidP="00540D58">
      <w:pPr>
        <w:pStyle w:val="UnorderedList"/>
        <w:spacing w:after="0"/>
        <w:rPr>
          <w:rFonts w:ascii="Lucida Grande" w:hAnsi="Lucida Grande"/>
          <w:color w:val="333333"/>
          <w:position w:val="-2"/>
        </w:rPr>
      </w:pPr>
      <w:r>
        <w:t>Coordinates the transfer credit appeal process.</w:t>
      </w:r>
    </w:p>
    <w:p w14:paraId="0299580D" w14:textId="77777777" w:rsidR="0098370D" w:rsidRDefault="00EC7E1D" w:rsidP="0098370D">
      <w:pPr>
        <w:pStyle w:val="PolicyHeading3"/>
      </w:pPr>
      <w:r>
        <w:t>Faculties/Academic Units</w:t>
      </w:r>
    </w:p>
    <w:p w14:paraId="4FD38F5D" w14:textId="77777777" w:rsidR="0098370D" w:rsidRDefault="00EC7E1D" w:rsidP="00540D58">
      <w:pPr>
        <w:pStyle w:val="UnorderedList"/>
        <w:spacing w:after="0"/>
        <w:rPr>
          <w:rFonts w:ascii="Lucida Grande" w:hAnsi="Lucida Grande"/>
          <w:color w:val="333333"/>
          <w:position w:val="-2"/>
        </w:rPr>
      </w:pPr>
      <w:r>
        <w:t>Make transfer credit decisions.</w:t>
      </w:r>
    </w:p>
    <w:p w14:paraId="022FB5D0" w14:textId="77777777" w:rsidR="0098370D" w:rsidRPr="007F6984" w:rsidRDefault="0086512D" w:rsidP="00540D58">
      <w:pPr>
        <w:pStyle w:val="UnorderedList"/>
        <w:spacing w:after="0"/>
        <w:rPr>
          <w:rFonts w:ascii="Lucida Grande" w:hAnsi="Lucida Grande"/>
          <w:color w:val="333333"/>
          <w:position w:val="-2"/>
        </w:rPr>
      </w:pPr>
      <w:r>
        <w:t xml:space="preserve">Notify students on transfer credit award and the </w:t>
      </w:r>
      <w:r w:rsidR="00540D58">
        <w:t>applicability</w:t>
      </w:r>
      <w:r>
        <w:t xml:space="preserve"> of transfer credit to </w:t>
      </w:r>
      <w:r w:rsidR="00941FC1">
        <w:t xml:space="preserve">the student’s </w:t>
      </w:r>
      <w:r>
        <w:t>chosen program.</w:t>
      </w:r>
    </w:p>
    <w:p w14:paraId="7B5E9A91" w14:textId="77777777" w:rsidR="007F6984" w:rsidRPr="0086512D" w:rsidRDefault="007F6984" w:rsidP="007F6984">
      <w:pPr>
        <w:pStyle w:val="UnorderedList"/>
        <w:spacing w:after="0"/>
        <w:rPr>
          <w:rFonts w:ascii="Lucida Grande" w:hAnsi="Lucida Grande"/>
          <w:color w:val="333333"/>
          <w:position w:val="-2"/>
        </w:rPr>
      </w:pPr>
      <w:r>
        <w:t>Coordinates the review of transfer credit including the collection of course outlines.</w:t>
      </w:r>
    </w:p>
    <w:p w14:paraId="775C9ABF" w14:textId="77777777" w:rsidR="00540D58" w:rsidRPr="008E11C8" w:rsidRDefault="00540D58" w:rsidP="00540D58">
      <w:pPr>
        <w:pStyle w:val="UnorderedList"/>
        <w:spacing w:after="0"/>
        <w:rPr>
          <w:rFonts w:ascii="Lucida Grande" w:hAnsi="Lucida Grande"/>
          <w:color w:val="333333"/>
          <w:position w:val="-2"/>
        </w:rPr>
      </w:pPr>
      <w:r>
        <w:t>Participate in the review of appeals.</w:t>
      </w:r>
    </w:p>
    <w:p w14:paraId="2BEFE887" w14:textId="77777777" w:rsidR="008E11C8" w:rsidRDefault="008E11C8" w:rsidP="008E11C8">
      <w:pPr>
        <w:pStyle w:val="UnorderedList"/>
        <w:numPr>
          <w:ilvl w:val="0"/>
          <w:numId w:val="0"/>
        </w:numPr>
        <w:spacing w:after="0"/>
        <w:ind w:left="720" w:hanging="360"/>
      </w:pPr>
    </w:p>
    <w:p w14:paraId="2DB83DCA" w14:textId="77777777" w:rsidR="008E11C8" w:rsidRDefault="008E11C8" w:rsidP="008E11C8">
      <w:pPr>
        <w:pStyle w:val="UnorderedList"/>
        <w:numPr>
          <w:ilvl w:val="0"/>
          <w:numId w:val="0"/>
        </w:numPr>
        <w:spacing w:after="0"/>
        <w:ind w:left="720" w:hanging="360"/>
      </w:pPr>
    </w:p>
    <w:p w14:paraId="10273172" w14:textId="77777777" w:rsidR="008E11C8" w:rsidRDefault="008E11C8" w:rsidP="008E11C8">
      <w:pPr>
        <w:pStyle w:val="UnorderedList"/>
        <w:numPr>
          <w:ilvl w:val="0"/>
          <w:numId w:val="0"/>
        </w:numPr>
        <w:spacing w:after="0"/>
        <w:ind w:left="720" w:hanging="360"/>
      </w:pPr>
    </w:p>
    <w:p w14:paraId="4AA0ABB2" w14:textId="77777777" w:rsidR="008E11C8" w:rsidRDefault="008E11C8" w:rsidP="008E11C8">
      <w:pPr>
        <w:pStyle w:val="UnorderedList"/>
        <w:numPr>
          <w:ilvl w:val="0"/>
          <w:numId w:val="0"/>
        </w:numPr>
        <w:spacing w:after="0"/>
        <w:ind w:left="720" w:hanging="360"/>
      </w:pPr>
    </w:p>
    <w:p w14:paraId="10E797DF" w14:textId="77777777" w:rsidR="008E11C8" w:rsidRDefault="008E11C8" w:rsidP="008E11C8">
      <w:pPr>
        <w:pStyle w:val="UnorderedList"/>
        <w:numPr>
          <w:ilvl w:val="0"/>
          <w:numId w:val="0"/>
        </w:numPr>
        <w:spacing w:after="0"/>
        <w:ind w:left="720" w:hanging="360"/>
      </w:pPr>
    </w:p>
    <w:p w14:paraId="07BC3C15" w14:textId="77777777" w:rsidR="008E11C8" w:rsidRDefault="008E11C8" w:rsidP="008E11C8">
      <w:pPr>
        <w:rPr>
          <w:rFonts w:ascii="Verdana" w:eastAsia="ヒラギノ角ゴ Pro W3" w:hAnsi="Verdana"/>
          <w:color w:val="000000"/>
          <w:sz w:val="20"/>
          <w:szCs w:val="20"/>
        </w:rPr>
      </w:pPr>
    </w:p>
    <w:p w14:paraId="41123A37" w14:textId="77777777" w:rsidR="008E11C8" w:rsidRDefault="008E11C8" w:rsidP="008E11C8"/>
    <w:p w14:paraId="36A97BB6" w14:textId="77777777" w:rsidR="00F40690" w:rsidRPr="00C44B9A" w:rsidRDefault="0098080E" w:rsidP="00C82A6B">
      <w:pPr>
        <w:pStyle w:val="PolicyHeading1"/>
      </w:pPr>
      <w:r w:rsidRPr="0098080E">
        <w:t>Consequences for Noncompliance</w:t>
      </w:r>
    </w:p>
    <w:p w14:paraId="1EFBC55E" w14:textId="3075CE2A" w:rsidR="009D24E6" w:rsidRDefault="00271436" w:rsidP="0033094A">
      <w:pPr>
        <w:pStyle w:val="Body"/>
      </w:pPr>
      <w:r>
        <w:t>The submission of</w:t>
      </w:r>
      <w:r w:rsidR="000108CB">
        <w:t xml:space="preserve"> </w:t>
      </w:r>
      <w:r w:rsidR="00B15E4F">
        <w:t>fraudulent documents or transcripts</w:t>
      </w:r>
      <w:r w:rsidR="000108CB">
        <w:t xml:space="preserve"> </w:t>
      </w:r>
      <w:r w:rsidR="009D24E6">
        <w:t>may result in the cancellation of the student’s application, withdrawal of an offer of admission, or an academic</w:t>
      </w:r>
      <w:r w:rsidR="00B15E4F">
        <w:t xml:space="preserve"> or non-academic</w:t>
      </w:r>
      <w:r w:rsidR="009D24E6">
        <w:t xml:space="preserve"> misconduct penalty</w:t>
      </w:r>
      <w:r w:rsidR="005B272B">
        <w:t>.</w:t>
      </w:r>
    </w:p>
    <w:p w14:paraId="3BCF6F3B" w14:textId="77777777" w:rsidR="005B272B" w:rsidRDefault="005B272B" w:rsidP="0033094A">
      <w:pPr>
        <w:pStyle w:val="Body"/>
      </w:pPr>
      <w:r>
        <w:t>Faculty members</w:t>
      </w:r>
      <w:r w:rsidR="00046E43">
        <w:t>, Department Heads, Program Chairs, and Associate Deans</w:t>
      </w:r>
      <w:r>
        <w:t xml:space="preserve"> are required to</w:t>
      </w:r>
      <w:r w:rsidR="00046E43">
        <w:t xml:space="preserve"> fairly and equitably apply this policy to all student requests for transfer credit assessment and consideration. Failure to do so</w:t>
      </w:r>
      <w:r w:rsidR="0080603B">
        <w:t xml:space="preserve"> could result in increased cost of </w:t>
      </w:r>
      <w:r w:rsidR="00B67D37">
        <w:t>tuition</w:t>
      </w:r>
      <w:r w:rsidR="0080603B">
        <w:t xml:space="preserve"> for students and </w:t>
      </w:r>
      <w:r w:rsidR="00B67D37">
        <w:t>increased</w:t>
      </w:r>
      <w:r w:rsidR="0080603B">
        <w:t xml:space="preserve"> costs to the University in the review of appeals </w:t>
      </w:r>
      <w:r w:rsidR="00856A3F">
        <w:t>of</w:t>
      </w:r>
      <w:r w:rsidR="0080603B">
        <w:t xml:space="preserve"> transfer credit.</w:t>
      </w:r>
    </w:p>
    <w:p w14:paraId="1FEAFA3C" w14:textId="77777777" w:rsidR="00B67D37" w:rsidRDefault="00B67D37" w:rsidP="0033094A">
      <w:pPr>
        <w:pStyle w:val="Body"/>
      </w:pPr>
      <w:r>
        <w:t>Faculties and Academic Units who do not use the approved templates when entering into formalized agreement with a partner institution increase risk and potential legal liability to the U of R.</w:t>
      </w:r>
    </w:p>
    <w:p w14:paraId="148E946F" w14:textId="77777777" w:rsidR="00F40690" w:rsidRDefault="00F40690" w:rsidP="00DF13A3">
      <w:pPr>
        <w:pStyle w:val="PolicyHeading1"/>
      </w:pPr>
      <w:r>
        <w:t>Processes</w:t>
      </w:r>
    </w:p>
    <w:p w14:paraId="3CE1287D" w14:textId="77777777" w:rsidR="005701A7" w:rsidRDefault="005701A7" w:rsidP="005701A7">
      <w:pPr>
        <w:pStyle w:val="Body"/>
        <w:rPr>
          <w:b/>
        </w:rPr>
      </w:pPr>
      <w:r>
        <w:rPr>
          <w:b/>
        </w:rPr>
        <w:t>How to Apply for Transfer Credit and the Transfer Credit Process</w:t>
      </w:r>
    </w:p>
    <w:p w14:paraId="24DB05CC" w14:textId="77777777" w:rsidR="005701A7" w:rsidRPr="005701A7" w:rsidRDefault="005701A7" w:rsidP="005701A7">
      <w:pPr>
        <w:spacing w:before="100" w:beforeAutospacing="1" w:after="100" w:afterAutospacing="1"/>
        <w:outlineLvl w:val="2"/>
        <w:rPr>
          <w:rFonts w:ascii="Verdana" w:hAnsi="Verdana"/>
          <w:b/>
          <w:bCs/>
          <w:sz w:val="20"/>
          <w:szCs w:val="20"/>
          <w:lang w:val="en-CA" w:eastAsia="en-CA"/>
        </w:rPr>
      </w:pPr>
      <w:r w:rsidRPr="005701A7">
        <w:rPr>
          <w:rFonts w:ascii="Verdana" w:hAnsi="Verdana"/>
          <w:b/>
          <w:bCs/>
          <w:sz w:val="20"/>
          <w:szCs w:val="20"/>
          <w:lang w:val="en-CA" w:eastAsia="en-CA"/>
        </w:rPr>
        <w:t>New Students</w:t>
      </w:r>
    </w:p>
    <w:p w14:paraId="017A3A68" w14:textId="77777777" w:rsidR="005701A7" w:rsidRPr="005701A7" w:rsidRDefault="005701A7" w:rsidP="005701A7">
      <w:pPr>
        <w:numPr>
          <w:ilvl w:val="0"/>
          <w:numId w:val="39"/>
        </w:numPr>
        <w:spacing w:before="100" w:beforeAutospacing="1" w:after="100" w:afterAutospacing="1"/>
        <w:rPr>
          <w:rFonts w:ascii="Verdana" w:hAnsi="Verdana"/>
          <w:sz w:val="20"/>
          <w:szCs w:val="20"/>
          <w:lang w:val="en-CA" w:eastAsia="en-CA"/>
        </w:rPr>
      </w:pPr>
      <w:r w:rsidRPr="005701A7">
        <w:rPr>
          <w:rFonts w:ascii="Verdana" w:hAnsi="Verdana"/>
          <w:sz w:val="20"/>
          <w:szCs w:val="20"/>
          <w:lang w:val="en-CA" w:eastAsia="en-CA"/>
        </w:rPr>
        <w:t xml:space="preserve">Fill out the </w:t>
      </w:r>
      <w:hyperlink r:id="rId12" w:tgtFrame="_blank" w:history="1">
        <w:r w:rsidRPr="005701A7">
          <w:rPr>
            <w:rFonts w:ascii="Verdana" w:hAnsi="Verdana"/>
            <w:color w:val="0000FF"/>
            <w:sz w:val="20"/>
            <w:szCs w:val="20"/>
            <w:u w:val="single"/>
            <w:lang w:val="en-CA" w:eastAsia="en-CA"/>
          </w:rPr>
          <w:t>Application</w:t>
        </w:r>
        <w:r w:rsidR="0017693E">
          <w:rPr>
            <w:rFonts w:ascii="Verdana" w:hAnsi="Verdana"/>
            <w:color w:val="0000FF"/>
            <w:sz w:val="20"/>
            <w:szCs w:val="20"/>
            <w:u w:val="single"/>
            <w:lang w:val="en-CA" w:eastAsia="en-CA"/>
          </w:rPr>
          <w:t xml:space="preserve"> for Admission</w:t>
        </w:r>
        <w:r w:rsidRPr="005701A7">
          <w:rPr>
            <w:rFonts w:ascii="Verdana" w:hAnsi="Verdana"/>
            <w:color w:val="0000FF"/>
            <w:sz w:val="20"/>
            <w:szCs w:val="20"/>
            <w:u w:val="single"/>
            <w:lang w:val="en-CA" w:eastAsia="en-CA"/>
          </w:rPr>
          <w:t xml:space="preserve"> Form</w:t>
        </w:r>
      </w:hyperlink>
      <w:r w:rsidR="00856A3F">
        <w:t xml:space="preserve"> and</w:t>
      </w:r>
      <w:r w:rsidRPr="005701A7">
        <w:rPr>
          <w:rFonts w:ascii="Verdana" w:hAnsi="Verdana"/>
          <w:sz w:val="20"/>
          <w:szCs w:val="20"/>
          <w:lang w:val="en-CA" w:eastAsia="en-CA"/>
        </w:rPr>
        <w:t xml:space="preserve"> pay the application fee.</w:t>
      </w:r>
    </w:p>
    <w:p w14:paraId="491F4C59" w14:textId="3272F75A" w:rsidR="005701A7" w:rsidRDefault="00856A3F" w:rsidP="005701A7">
      <w:pPr>
        <w:numPr>
          <w:ilvl w:val="0"/>
          <w:numId w:val="39"/>
        </w:numPr>
        <w:spacing w:before="100" w:beforeAutospacing="1" w:after="100" w:afterAutospacing="1"/>
        <w:rPr>
          <w:rFonts w:ascii="Verdana" w:hAnsi="Verdana"/>
          <w:sz w:val="20"/>
          <w:szCs w:val="20"/>
          <w:lang w:val="en-CA" w:eastAsia="en-CA"/>
        </w:rPr>
      </w:pPr>
      <w:r>
        <w:rPr>
          <w:rFonts w:ascii="Verdana" w:hAnsi="Verdana"/>
          <w:sz w:val="20"/>
          <w:szCs w:val="20"/>
          <w:lang w:val="en-CA" w:eastAsia="en-CA"/>
        </w:rPr>
        <w:t>Request</w:t>
      </w:r>
      <w:r w:rsidRPr="005701A7">
        <w:rPr>
          <w:rFonts w:ascii="Verdana" w:hAnsi="Verdana"/>
          <w:sz w:val="20"/>
          <w:szCs w:val="20"/>
          <w:lang w:val="en-CA" w:eastAsia="en-CA"/>
        </w:rPr>
        <w:t xml:space="preserve"> </w:t>
      </w:r>
      <w:r w:rsidR="005701A7" w:rsidRPr="005701A7">
        <w:rPr>
          <w:rFonts w:ascii="Verdana" w:hAnsi="Verdana"/>
          <w:sz w:val="20"/>
          <w:szCs w:val="20"/>
          <w:lang w:val="en-CA" w:eastAsia="en-CA"/>
        </w:rPr>
        <w:t>one official transcript from each post-secondary institution you have attended</w:t>
      </w:r>
      <w:r>
        <w:rPr>
          <w:rFonts w:ascii="Verdana" w:hAnsi="Verdana"/>
          <w:sz w:val="20"/>
          <w:szCs w:val="20"/>
          <w:lang w:val="en-CA" w:eastAsia="en-CA"/>
        </w:rPr>
        <w:t xml:space="preserve"> be sent</w:t>
      </w:r>
      <w:r w:rsidR="005701A7" w:rsidRPr="005701A7">
        <w:rPr>
          <w:rFonts w:ascii="Verdana" w:hAnsi="Verdana"/>
          <w:sz w:val="20"/>
          <w:szCs w:val="20"/>
          <w:lang w:val="en-CA" w:eastAsia="en-CA"/>
        </w:rPr>
        <w:t xml:space="preserve"> to the </w:t>
      </w:r>
      <w:r w:rsidR="00CA7AD2">
        <w:rPr>
          <w:rFonts w:ascii="Verdana" w:hAnsi="Verdana"/>
          <w:sz w:val="20"/>
          <w:szCs w:val="20"/>
          <w:lang w:val="en-CA" w:eastAsia="en-CA"/>
        </w:rPr>
        <w:t>U of R</w:t>
      </w:r>
      <w:r w:rsidR="005701A7" w:rsidRPr="005701A7">
        <w:rPr>
          <w:rFonts w:ascii="Verdana" w:hAnsi="Verdana"/>
          <w:sz w:val="20"/>
          <w:szCs w:val="20"/>
          <w:lang w:val="en-CA" w:eastAsia="en-CA"/>
        </w:rPr>
        <w:t>.</w:t>
      </w:r>
    </w:p>
    <w:p w14:paraId="50C0BE62" w14:textId="77777777" w:rsidR="00857CE1" w:rsidRPr="005701A7" w:rsidRDefault="00857CE1" w:rsidP="005701A7">
      <w:pPr>
        <w:numPr>
          <w:ilvl w:val="0"/>
          <w:numId w:val="39"/>
        </w:numPr>
        <w:spacing w:before="100" w:beforeAutospacing="1" w:after="100" w:afterAutospacing="1"/>
        <w:rPr>
          <w:rFonts w:ascii="Verdana" w:hAnsi="Verdana"/>
          <w:sz w:val="20"/>
          <w:szCs w:val="20"/>
          <w:lang w:val="en-CA" w:eastAsia="en-CA"/>
        </w:rPr>
      </w:pPr>
      <w:r>
        <w:rPr>
          <w:rFonts w:ascii="Verdana" w:hAnsi="Verdana"/>
          <w:sz w:val="20"/>
          <w:szCs w:val="20"/>
          <w:lang w:val="en-CA" w:eastAsia="en-CA"/>
        </w:rPr>
        <w:t xml:space="preserve">The </w:t>
      </w:r>
      <w:r w:rsidR="007F6984">
        <w:rPr>
          <w:rFonts w:ascii="Verdana" w:hAnsi="Verdana"/>
          <w:sz w:val="20"/>
          <w:szCs w:val="20"/>
          <w:lang w:val="en-CA" w:eastAsia="en-CA"/>
        </w:rPr>
        <w:t xml:space="preserve">appropriate </w:t>
      </w:r>
      <w:r>
        <w:rPr>
          <w:rFonts w:ascii="Verdana" w:hAnsi="Verdana"/>
          <w:sz w:val="20"/>
          <w:szCs w:val="20"/>
          <w:lang w:val="en-CA" w:eastAsia="en-CA"/>
        </w:rPr>
        <w:t>Admissions Office</w:t>
      </w:r>
      <w:r w:rsidR="007F6984">
        <w:rPr>
          <w:rFonts w:ascii="Verdana" w:hAnsi="Verdana"/>
          <w:sz w:val="20"/>
          <w:szCs w:val="20"/>
          <w:lang w:val="en-CA" w:eastAsia="en-CA"/>
        </w:rPr>
        <w:t xml:space="preserve"> or the Registrar’s Office</w:t>
      </w:r>
      <w:r>
        <w:rPr>
          <w:rFonts w:ascii="Verdana" w:hAnsi="Verdana"/>
          <w:sz w:val="20"/>
          <w:szCs w:val="20"/>
          <w:lang w:val="en-CA" w:eastAsia="en-CA"/>
        </w:rPr>
        <w:t xml:space="preserve"> determines eligibility of the institution the transcript is </w:t>
      </w:r>
      <w:r w:rsidR="00856A3F">
        <w:rPr>
          <w:rFonts w:ascii="Verdana" w:hAnsi="Verdana"/>
          <w:sz w:val="20"/>
          <w:szCs w:val="20"/>
          <w:lang w:val="en-CA" w:eastAsia="en-CA"/>
        </w:rPr>
        <w:t xml:space="preserve">from </w:t>
      </w:r>
      <w:r>
        <w:rPr>
          <w:rFonts w:ascii="Verdana" w:hAnsi="Verdana"/>
          <w:sz w:val="20"/>
          <w:szCs w:val="20"/>
          <w:lang w:val="en-CA" w:eastAsia="en-CA"/>
        </w:rPr>
        <w:t>and forwards all eligible transcripts to the faculty or academic unit for review.</w:t>
      </w:r>
    </w:p>
    <w:p w14:paraId="0D54A8EB" w14:textId="77777777" w:rsidR="005701A7" w:rsidRPr="00857CE1" w:rsidRDefault="005701A7" w:rsidP="005701A7">
      <w:pPr>
        <w:numPr>
          <w:ilvl w:val="0"/>
          <w:numId w:val="39"/>
        </w:numPr>
        <w:spacing w:before="100" w:beforeAutospacing="1" w:after="100" w:afterAutospacing="1"/>
        <w:rPr>
          <w:rFonts w:ascii="Verdana" w:hAnsi="Verdana"/>
          <w:sz w:val="20"/>
          <w:szCs w:val="20"/>
          <w:lang w:val="en-CA" w:eastAsia="en-CA"/>
        </w:rPr>
      </w:pPr>
      <w:r w:rsidRPr="005701A7">
        <w:rPr>
          <w:rFonts w:ascii="Verdana" w:hAnsi="Verdana"/>
          <w:sz w:val="20"/>
          <w:szCs w:val="20"/>
          <w:lang w:val="en-CA" w:eastAsia="en-CA"/>
        </w:rPr>
        <w:t xml:space="preserve">The faculty or </w:t>
      </w:r>
      <w:r w:rsidR="00857CE1">
        <w:rPr>
          <w:rFonts w:ascii="Verdana" w:hAnsi="Verdana"/>
          <w:sz w:val="20"/>
          <w:szCs w:val="20"/>
          <w:lang w:val="en-CA" w:eastAsia="en-CA"/>
        </w:rPr>
        <w:t>academic unit</w:t>
      </w:r>
      <w:r w:rsidR="00857CE1" w:rsidRPr="005701A7">
        <w:rPr>
          <w:rFonts w:ascii="Verdana" w:hAnsi="Verdana"/>
          <w:sz w:val="20"/>
          <w:szCs w:val="20"/>
          <w:lang w:val="en-CA" w:eastAsia="en-CA"/>
        </w:rPr>
        <w:t xml:space="preserve"> </w:t>
      </w:r>
      <w:r w:rsidRPr="005701A7">
        <w:rPr>
          <w:rFonts w:ascii="Verdana" w:hAnsi="Verdana"/>
          <w:sz w:val="20"/>
          <w:szCs w:val="20"/>
          <w:lang w:val="en-CA" w:eastAsia="en-CA"/>
        </w:rPr>
        <w:t>reviews the transcripts sent from the Admissions Office and decides what, if any, classes can be awarded transfer credit</w:t>
      </w:r>
      <w:r w:rsidR="00941FC1">
        <w:rPr>
          <w:rFonts w:ascii="Verdana" w:hAnsi="Verdana"/>
          <w:sz w:val="20"/>
          <w:szCs w:val="20"/>
          <w:lang w:val="en-CA" w:eastAsia="en-CA"/>
        </w:rPr>
        <w:t xml:space="preserve"> and applied to a student’s program</w:t>
      </w:r>
      <w:r w:rsidRPr="005701A7">
        <w:rPr>
          <w:rFonts w:ascii="Verdana" w:hAnsi="Verdana"/>
          <w:sz w:val="20"/>
          <w:szCs w:val="20"/>
          <w:lang w:val="en-CA" w:eastAsia="en-CA"/>
        </w:rPr>
        <w:t xml:space="preserve">. </w:t>
      </w:r>
      <w:r w:rsidRPr="00857CE1">
        <w:rPr>
          <w:rFonts w:ascii="Verdana" w:hAnsi="Verdana"/>
          <w:sz w:val="20"/>
          <w:szCs w:val="20"/>
          <w:lang w:val="en-CA" w:eastAsia="en-CA"/>
        </w:rPr>
        <w:t xml:space="preserve">Students may be required to supply </w:t>
      </w:r>
      <w:r w:rsidR="00857CE1">
        <w:rPr>
          <w:rFonts w:ascii="Verdana" w:hAnsi="Verdana"/>
          <w:sz w:val="20"/>
          <w:szCs w:val="20"/>
          <w:lang w:val="en-CA" w:eastAsia="en-CA"/>
        </w:rPr>
        <w:t>course outlines</w:t>
      </w:r>
      <w:r w:rsidRPr="00857CE1">
        <w:rPr>
          <w:rFonts w:ascii="Verdana" w:hAnsi="Verdana"/>
          <w:sz w:val="20"/>
          <w:szCs w:val="20"/>
          <w:lang w:val="en-CA" w:eastAsia="en-CA"/>
        </w:rPr>
        <w:t xml:space="preserve"> if asked to do so by the faculty, department, or college. University calendars and other documentation may also be requested.</w:t>
      </w:r>
    </w:p>
    <w:p w14:paraId="03E107C1" w14:textId="77777777" w:rsidR="005701A7" w:rsidRPr="005701A7" w:rsidRDefault="005701A7" w:rsidP="005701A7">
      <w:pPr>
        <w:numPr>
          <w:ilvl w:val="0"/>
          <w:numId w:val="39"/>
        </w:numPr>
        <w:spacing w:before="100" w:beforeAutospacing="1" w:after="100" w:afterAutospacing="1"/>
        <w:rPr>
          <w:rFonts w:ascii="Verdana" w:hAnsi="Verdana"/>
          <w:sz w:val="20"/>
          <w:szCs w:val="20"/>
          <w:lang w:val="en-CA" w:eastAsia="en-CA"/>
        </w:rPr>
      </w:pPr>
      <w:r w:rsidRPr="00857CE1">
        <w:rPr>
          <w:rFonts w:ascii="Verdana" w:hAnsi="Verdana"/>
          <w:sz w:val="20"/>
          <w:szCs w:val="20"/>
          <w:lang w:val="en-CA" w:eastAsia="en-CA"/>
        </w:rPr>
        <w:t xml:space="preserve">Once the faculty, department, or college has determined the credit to be </w:t>
      </w:r>
      <w:r w:rsidR="00857CE1">
        <w:rPr>
          <w:rFonts w:ascii="Verdana" w:hAnsi="Verdana"/>
          <w:sz w:val="20"/>
          <w:szCs w:val="20"/>
          <w:lang w:val="en-CA" w:eastAsia="en-CA"/>
        </w:rPr>
        <w:t>awarded and applied to a student’s program</w:t>
      </w:r>
      <w:r w:rsidRPr="00857CE1">
        <w:rPr>
          <w:rFonts w:ascii="Verdana" w:hAnsi="Verdana"/>
          <w:sz w:val="20"/>
          <w:szCs w:val="20"/>
          <w:lang w:val="en-CA" w:eastAsia="en-CA"/>
        </w:rPr>
        <w:t>, an advisor fills out a transfer credit evaluation form and forwar</w:t>
      </w:r>
      <w:r w:rsidRPr="005701A7">
        <w:rPr>
          <w:rFonts w:ascii="Verdana" w:hAnsi="Verdana"/>
          <w:sz w:val="20"/>
          <w:szCs w:val="20"/>
          <w:lang w:val="en-CA" w:eastAsia="en-CA"/>
        </w:rPr>
        <w:t xml:space="preserve">ds it the Registrar's Office for processing. </w:t>
      </w:r>
    </w:p>
    <w:p w14:paraId="6AF33C6B" w14:textId="77777777" w:rsidR="005701A7" w:rsidRPr="005701A7" w:rsidRDefault="005701A7" w:rsidP="005701A7">
      <w:pPr>
        <w:numPr>
          <w:ilvl w:val="0"/>
          <w:numId w:val="39"/>
        </w:numPr>
        <w:spacing w:before="100" w:beforeAutospacing="1" w:after="100" w:afterAutospacing="1"/>
        <w:rPr>
          <w:rFonts w:ascii="Verdana" w:hAnsi="Verdana"/>
          <w:sz w:val="20"/>
          <w:szCs w:val="20"/>
          <w:lang w:val="en-CA" w:eastAsia="en-CA"/>
        </w:rPr>
      </w:pPr>
      <w:r w:rsidRPr="005701A7">
        <w:rPr>
          <w:rFonts w:ascii="Verdana" w:hAnsi="Verdana"/>
          <w:sz w:val="20"/>
          <w:szCs w:val="20"/>
          <w:lang w:val="en-CA" w:eastAsia="en-CA"/>
        </w:rPr>
        <w:t>The Registrar's Office checks all information to make sure it is correct and then adds the information to each student's record.</w:t>
      </w:r>
    </w:p>
    <w:p w14:paraId="1061D5C0" w14:textId="77777777" w:rsidR="005701A7" w:rsidRPr="005701A7" w:rsidRDefault="005701A7" w:rsidP="005701A7">
      <w:pPr>
        <w:numPr>
          <w:ilvl w:val="0"/>
          <w:numId w:val="39"/>
        </w:numPr>
        <w:spacing w:before="100" w:beforeAutospacing="1" w:after="100" w:afterAutospacing="1"/>
        <w:rPr>
          <w:rFonts w:ascii="Verdana" w:hAnsi="Verdana"/>
          <w:sz w:val="20"/>
          <w:szCs w:val="20"/>
          <w:lang w:val="en-CA" w:eastAsia="en-CA"/>
        </w:rPr>
      </w:pPr>
      <w:r w:rsidRPr="005701A7">
        <w:rPr>
          <w:rFonts w:ascii="Verdana" w:hAnsi="Verdana"/>
          <w:sz w:val="20"/>
          <w:szCs w:val="20"/>
          <w:lang w:val="en-CA" w:eastAsia="en-CA"/>
        </w:rPr>
        <w:t>The Faculty or College sends a copy of the transfer credit evaluation to the student.</w:t>
      </w:r>
    </w:p>
    <w:p w14:paraId="1451EA6A" w14:textId="77777777" w:rsidR="005701A7" w:rsidRPr="005701A7" w:rsidRDefault="005701A7" w:rsidP="005701A7">
      <w:pPr>
        <w:spacing w:before="100" w:beforeAutospacing="1" w:after="100" w:afterAutospacing="1"/>
        <w:outlineLvl w:val="2"/>
        <w:rPr>
          <w:rFonts w:ascii="Verdana" w:hAnsi="Verdana"/>
          <w:b/>
          <w:bCs/>
          <w:sz w:val="20"/>
          <w:szCs w:val="20"/>
          <w:lang w:val="en-CA" w:eastAsia="en-CA"/>
        </w:rPr>
      </w:pPr>
      <w:r w:rsidRPr="005701A7">
        <w:rPr>
          <w:rFonts w:ascii="Verdana" w:hAnsi="Verdana"/>
          <w:b/>
          <w:bCs/>
          <w:sz w:val="20"/>
          <w:szCs w:val="20"/>
          <w:lang w:val="en-CA" w:eastAsia="en-CA"/>
        </w:rPr>
        <w:t>Admitted Students</w:t>
      </w:r>
      <w:r w:rsidR="00964C04">
        <w:rPr>
          <w:rFonts w:ascii="Verdana" w:hAnsi="Verdana"/>
          <w:b/>
          <w:bCs/>
          <w:sz w:val="20"/>
          <w:szCs w:val="20"/>
          <w:lang w:val="en-CA" w:eastAsia="en-CA"/>
        </w:rPr>
        <w:t xml:space="preserve"> – Letter of Permission</w:t>
      </w:r>
    </w:p>
    <w:p w14:paraId="259A98CF" w14:textId="7F880637" w:rsidR="005701A7" w:rsidRDefault="005701A7" w:rsidP="005701A7">
      <w:pPr>
        <w:spacing w:before="100" w:beforeAutospacing="1" w:after="100" w:afterAutospacing="1"/>
        <w:rPr>
          <w:rFonts w:ascii="Verdana" w:hAnsi="Verdana"/>
          <w:sz w:val="20"/>
          <w:szCs w:val="20"/>
          <w:lang w:val="en-CA" w:eastAsia="en-CA"/>
        </w:rPr>
      </w:pPr>
      <w:r w:rsidRPr="005701A7">
        <w:rPr>
          <w:rFonts w:ascii="Verdana" w:hAnsi="Verdana"/>
          <w:sz w:val="20"/>
          <w:szCs w:val="20"/>
          <w:lang w:val="en-CA" w:eastAsia="en-CA"/>
        </w:rPr>
        <w:t xml:space="preserve">Current </w:t>
      </w:r>
      <w:r w:rsidR="00CA7AD2">
        <w:rPr>
          <w:rFonts w:ascii="Verdana" w:hAnsi="Verdana"/>
          <w:sz w:val="20"/>
          <w:szCs w:val="20"/>
          <w:lang w:val="en-CA" w:eastAsia="en-CA"/>
        </w:rPr>
        <w:t>U of R</w:t>
      </w:r>
      <w:r w:rsidRPr="005701A7">
        <w:rPr>
          <w:rFonts w:ascii="Verdana" w:hAnsi="Verdana"/>
          <w:sz w:val="20"/>
          <w:szCs w:val="20"/>
          <w:lang w:val="en-CA" w:eastAsia="en-CA"/>
        </w:rPr>
        <w:t xml:space="preserve"> students may be eligible to take courses from another post-secondary institution with permission from their faculty or college. Please check with your faculty or college for the specific process to follow.</w:t>
      </w:r>
    </w:p>
    <w:p w14:paraId="4AD658A1" w14:textId="77777777" w:rsidR="008E11C8" w:rsidRPr="005701A7" w:rsidRDefault="008E11C8" w:rsidP="005701A7">
      <w:pPr>
        <w:spacing w:before="100" w:beforeAutospacing="1" w:after="100" w:afterAutospacing="1"/>
        <w:rPr>
          <w:rFonts w:ascii="Verdana" w:hAnsi="Verdana"/>
          <w:sz w:val="20"/>
          <w:szCs w:val="20"/>
          <w:lang w:val="en-CA" w:eastAsia="en-CA"/>
        </w:rPr>
      </w:pPr>
    </w:p>
    <w:p w14:paraId="6740340E" w14:textId="71865E23" w:rsidR="008E11C8" w:rsidRPr="008E11C8" w:rsidRDefault="005701A7" w:rsidP="008E11C8">
      <w:pPr>
        <w:numPr>
          <w:ilvl w:val="0"/>
          <w:numId w:val="40"/>
        </w:numPr>
        <w:spacing w:before="100" w:beforeAutospacing="1" w:after="100" w:afterAutospacing="1"/>
        <w:rPr>
          <w:rFonts w:ascii="Verdana" w:hAnsi="Verdana"/>
          <w:sz w:val="20"/>
          <w:szCs w:val="20"/>
          <w:lang w:val="en-CA" w:eastAsia="en-CA"/>
        </w:rPr>
      </w:pPr>
      <w:r w:rsidRPr="005701A7">
        <w:rPr>
          <w:rFonts w:ascii="Verdana" w:hAnsi="Verdana"/>
          <w:sz w:val="20"/>
          <w:szCs w:val="20"/>
          <w:lang w:val="en-CA" w:eastAsia="en-CA"/>
        </w:rPr>
        <w:t>Obtain permission from your faculty or college and submit the Letter of Permission they issue to you to the institution where you will be taking the course(s).</w:t>
      </w:r>
    </w:p>
    <w:p w14:paraId="0C757A89" w14:textId="77777777" w:rsidR="005701A7" w:rsidRPr="005701A7" w:rsidRDefault="005701A7" w:rsidP="005701A7">
      <w:pPr>
        <w:numPr>
          <w:ilvl w:val="0"/>
          <w:numId w:val="40"/>
        </w:numPr>
        <w:spacing w:before="100" w:beforeAutospacing="1" w:after="100" w:afterAutospacing="1"/>
        <w:rPr>
          <w:rFonts w:ascii="Verdana" w:hAnsi="Verdana"/>
          <w:sz w:val="20"/>
          <w:szCs w:val="20"/>
          <w:lang w:val="en-CA" w:eastAsia="en-CA"/>
        </w:rPr>
      </w:pPr>
      <w:r w:rsidRPr="005701A7">
        <w:rPr>
          <w:rFonts w:ascii="Verdana" w:hAnsi="Verdana"/>
          <w:sz w:val="20"/>
          <w:szCs w:val="20"/>
          <w:lang w:val="en-CA" w:eastAsia="en-CA"/>
        </w:rPr>
        <w:t>The faculty or college will register the student in a Letter of Permission course on the student system.</w:t>
      </w:r>
    </w:p>
    <w:p w14:paraId="11EA85C1" w14:textId="206379F9" w:rsidR="005701A7" w:rsidRPr="005701A7" w:rsidRDefault="005701A7" w:rsidP="005701A7">
      <w:pPr>
        <w:numPr>
          <w:ilvl w:val="0"/>
          <w:numId w:val="40"/>
        </w:numPr>
        <w:spacing w:before="100" w:beforeAutospacing="1" w:after="100" w:afterAutospacing="1"/>
        <w:rPr>
          <w:rFonts w:ascii="Verdana" w:hAnsi="Verdana"/>
          <w:sz w:val="20"/>
          <w:szCs w:val="20"/>
          <w:lang w:val="en-CA" w:eastAsia="en-CA"/>
        </w:rPr>
      </w:pPr>
      <w:r w:rsidRPr="005701A7">
        <w:rPr>
          <w:rFonts w:ascii="Verdana" w:hAnsi="Verdana"/>
          <w:sz w:val="20"/>
          <w:szCs w:val="20"/>
          <w:lang w:val="en-CA" w:eastAsia="en-CA"/>
        </w:rPr>
        <w:t xml:space="preserve">When the course has been completed, send one official transcript directly to the </w:t>
      </w:r>
      <w:r w:rsidR="00CA7AD2">
        <w:rPr>
          <w:rFonts w:ascii="Verdana" w:hAnsi="Verdana"/>
          <w:sz w:val="20"/>
          <w:szCs w:val="20"/>
          <w:lang w:val="en-CA" w:eastAsia="en-CA"/>
        </w:rPr>
        <w:t>U of R</w:t>
      </w:r>
      <w:r w:rsidRPr="005701A7">
        <w:rPr>
          <w:rFonts w:ascii="Verdana" w:hAnsi="Verdana"/>
          <w:sz w:val="20"/>
          <w:szCs w:val="20"/>
          <w:lang w:val="en-CA" w:eastAsia="en-CA"/>
        </w:rPr>
        <w:t>.</w:t>
      </w:r>
    </w:p>
    <w:p w14:paraId="6D1A087D" w14:textId="77777777" w:rsidR="002464B9" w:rsidRDefault="005701A7" w:rsidP="002464B9">
      <w:pPr>
        <w:numPr>
          <w:ilvl w:val="0"/>
          <w:numId w:val="40"/>
        </w:numPr>
        <w:spacing w:before="100" w:beforeAutospacing="1" w:after="100" w:afterAutospacing="1"/>
        <w:rPr>
          <w:rFonts w:ascii="Verdana" w:hAnsi="Verdana"/>
          <w:sz w:val="20"/>
          <w:szCs w:val="20"/>
          <w:lang w:val="en-CA" w:eastAsia="en-CA"/>
        </w:rPr>
      </w:pPr>
      <w:r w:rsidRPr="005701A7">
        <w:rPr>
          <w:rFonts w:ascii="Verdana" w:hAnsi="Verdana"/>
          <w:sz w:val="20"/>
          <w:szCs w:val="20"/>
          <w:lang w:val="en-CA" w:eastAsia="en-CA"/>
        </w:rPr>
        <w:t>The Registrar’s Office will review the transcript and the Letter of Permission to ensure the approved course(s) were completed and determine whether the minimum grade required was achieved. Eligible transfer credit information will be added to the student’s record and the Letter of Permission course will be given a grade of MC.</w:t>
      </w:r>
    </w:p>
    <w:p w14:paraId="1AC49946" w14:textId="77777777" w:rsidR="002464B9" w:rsidRPr="002464B9" w:rsidRDefault="0098080E" w:rsidP="002464B9">
      <w:pPr>
        <w:rPr>
          <w:rFonts w:ascii="Verdana" w:hAnsi="Verdana"/>
          <w:b/>
          <w:sz w:val="20"/>
          <w:szCs w:val="20"/>
        </w:rPr>
      </w:pPr>
      <w:r w:rsidRPr="0098080E">
        <w:rPr>
          <w:rFonts w:ascii="Verdana" w:hAnsi="Verdana"/>
          <w:b/>
          <w:sz w:val="20"/>
          <w:szCs w:val="20"/>
        </w:rPr>
        <w:t>Process for Appeal of Transfer Credit</w:t>
      </w:r>
    </w:p>
    <w:p w14:paraId="0338E1A2" w14:textId="77777777" w:rsidR="00731F38" w:rsidRDefault="00731F38" w:rsidP="002464B9">
      <w:pPr>
        <w:rPr>
          <w:rFonts w:ascii="Verdana" w:hAnsi="Verdana"/>
          <w:sz w:val="20"/>
          <w:szCs w:val="20"/>
        </w:rPr>
      </w:pPr>
    </w:p>
    <w:p w14:paraId="3834B71A" w14:textId="77777777" w:rsidR="00731F38" w:rsidRDefault="0098080E" w:rsidP="002464B9">
      <w:pPr>
        <w:rPr>
          <w:rFonts w:ascii="Verdana" w:hAnsi="Verdana"/>
          <w:sz w:val="20"/>
          <w:szCs w:val="20"/>
        </w:rPr>
      </w:pPr>
      <w:r w:rsidRPr="0098080E">
        <w:rPr>
          <w:rFonts w:ascii="Verdana" w:hAnsi="Verdana"/>
          <w:sz w:val="20"/>
          <w:szCs w:val="20"/>
        </w:rPr>
        <w:t xml:space="preserve">A student may appeal the award or the application of transfer credit to their chosen program.  Appeals on the recognition of an institution or on the denial of transfer credit on courses with failing grades or for courses that do not meet the minimum grade standard of the faculty, academic unit, or the student’s chosen program will not be considered. </w:t>
      </w:r>
    </w:p>
    <w:p w14:paraId="59614394" w14:textId="77777777" w:rsidR="00731F38" w:rsidRDefault="00731F38" w:rsidP="002464B9">
      <w:pPr>
        <w:rPr>
          <w:rFonts w:ascii="Verdana" w:hAnsi="Verdana"/>
          <w:sz w:val="20"/>
          <w:szCs w:val="20"/>
        </w:rPr>
      </w:pPr>
    </w:p>
    <w:p w14:paraId="036A5B29" w14:textId="77777777" w:rsidR="002464B9" w:rsidRDefault="00731F38" w:rsidP="002464B9">
      <w:pPr>
        <w:rPr>
          <w:rFonts w:ascii="Verdana" w:hAnsi="Verdana"/>
          <w:sz w:val="20"/>
          <w:szCs w:val="20"/>
        </w:rPr>
      </w:pPr>
      <w:r>
        <w:rPr>
          <w:rFonts w:ascii="Verdana" w:hAnsi="Verdana"/>
          <w:sz w:val="20"/>
          <w:szCs w:val="20"/>
        </w:rPr>
        <w:t>The first step is for the student to have a discussion with their academic area.  If the student is not satisfied with the response, t</w:t>
      </w:r>
      <w:r w:rsidR="0098080E" w:rsidRPr="0098080E">
        <w:rPr>
          <w:rFonts w:ascii="Verdana" w:hAnsi="Verdana"/>
          <w:sz w:val="20"/>
          <w:szCs w:val="20"/>
        </w:rPr>
        <w:t>he student must submit their appeal in writing (by letter or by email) and include the following information:</w:t>
      </w:r>
    </w:p>
    <w:p w14:paraId="2237F7EE" w14:textId="77777777" w:rsidR="002464B9" w:rsidRPr="002464B9" w:rsidRDefault="002464B9" w:rsidP="002464B9">
      <w:pPr>
        <w:rPr>
          <w:rFonts w:ascii="Verdana" w:hAnsi="Verdana"/>
          <w:sz w:val="20"/>
          <w:szCs w:val="20"/>
        </w:rPr>
      </w:pPr>
    </w:p>
    <w:p w14:paraId="582F3C9A" w14:textId="77777777" w:rsidR="002464B9" w:rsidRPr="002464B9" w:rsidRDefault="0098080E" w:rsidP="002464B9">
      <w:pPr>
        <w:pStyle w:val="ListParagraph"/>
        <w:numPr>
          <w:ilvl w:val="0"/>
          <w:numId w:val="43"/>
        </w:numPr>
        <w:rPr>
          <w:rFonts w:ascii="Verdana" w:hAnsi="Verdana"/>
          <w:sz w:val="20"/>
          <w:szCs w:val="20"/>
        </w:rPr>
      </w:pPr>
      <w:r w:rsidRPr="0098080E">
        <w:rPr>
          <w:rFonts w:ascii="Verdana" w:hAnsi="Verdana"/>
          <w:sz w:val="20"/>
          <w:szCs w:val="20"/>
        </w:rPr>
        <w:t>Name, student id number, and U of R email address.</w:t>
      </w:r>
    </w:p>
    <w:p w14:paraId="2734C34D" w14:textId="77777777" w:rsidR="002464B9" w:rsidRDefault="0098080E" w:rsidP="002464B9">
      <w:pPr>
        <w:pStyle w:val="ListParagraph"/>
        <w:numPr>
          <w:ilvl w:val="0"/>
          <w:numId w:val="43"/>
        </w:numPr>
        <w:rPr>
          <w:rFonts w:ascii="Verdana" w:hAnsi="Verdana"/>
          <w:sz w:val="20"/>
          <w:szCs w:val="20"/>
        </w:rPr>
      </w:pPr>
      <w:r w:rsidRPr="0098080E">
        <w:rPr>
          <w:rFonts w:ascii="Verdana" w:hAnsi="Verdana"/>
          <w:sz w:val="20"/>
          <w:szCs w:val="20"/>
        </w:rPr>
        <w:t>Faculty or academic unit and program of study.</w:t>
      </w:r>
    </w:p>
    <w:p w14:paraId="2E353545" w14:textId="77777777" w:rsidR="00731F38" w:rsidRPr="002464B9" w:rsidRDefault="00731F38" w:rsidP="002464B9">
      <w:pPr>
        <w:pStyle w:val="ListParagraph"/>
        <w:numPr>
          <w:ilvl w:val="0"/>
          <w:numId w:val="43"/>
        </w:numPr>
        <w:rPr>
          <w:rFonts w:ascii="Verdana" w:hAnsi="Verdana"/>
          <w:sz w:val="20"/>
          <w:szCs w:val="20"/>
        </w:rPr>
      </w:pPr>
      <w:r>
        <w:rPr>
          <w:rFonts w:ascii="Verdana" w:hAnsi="Verdana"/>
          <w:sz w:val="20"/>
          <w:szCs w:val="20"/>
        </w:rPr>
        <w:t>The date of the information discussion with the Faculty or academic unit.</w:t>
      </w:r>
    </w:p>
    <w:p w14:paraId="4A4958CE" w14:textId="77777777" w:rsidR="002464B9" w:rsidRPr="002464B9" w:rsidRDefault="0098080E" w:rsidP="002464B9">
      <w:pPr>
        <w:pStyle w:val="ListParagraph"/>
        <w:numPr>
          <w:ilvl w:val="0"/>
          <w:numId w:val="43"/>
        </w:numPr>
        <w:rPr>
          <w:rFonts w:ascii="Verdana" w:hAnsi="Verdana"/>
          <w:sz w:val="20"/>
          <w:szCs w:val="20"/>
        </w:rPr>
      </w:pPr>
      <w:r w:rsidRPr="0098080E">
        <w:rPr>
          <w:rFonts w:ascii="Verdana" w:hAnsi="Verdana"/>
          <w:sz w:val="20"/>
          <w:szCs w:val="20"/>
        </w:rPr>
        <w:t>The reason why the transfer credit award or application of the transfer credit should be reconsidered.</w:t>
      </w:r>
    </w:p>
    <w:p w14:paraId="7AE0AE46" w14:textId="77777777" w:rsidR="002464B9" w:rsidRPr="002464B9" w:rsidRDefault="0098080E" w:rsidP="002464B9">
      <w:pPr>
        <w:pStyle w:val="ListParagraph"/>
        <w:numPr>
          <w:ilvl w:val="0"/>
          <w:numId w:val="43"/>
        </w:numPr>
        <w:rPr>
          <w:rFonts w:ascii="Verdana" w:hAnsi="Verdana"/>
          <w:sz w:val="20"/>
          <w:szCs w:val="20"/>
        </w:rPr>
      </w:pPr>
      <w:r w:rsidRPr="0098080E">
        <w:rPr>
          <w:rFonts w:ascii="Verdana" w:hAnsi="Verdana"/>
          <w:sz w:val="20"/>
          <w:szCs w:val="20"/>
        </w:rPr>
        <w:t xml:space="preserve">Any other pertinent information that the student believes the </w:t>
      </w:r>
      <w:r w:rsidR="007F6984">
        <w:rPr>
          <w:rFonts w:ascii="Verdana" w:hAnsi="Verdana"/>
          <w:sz w:val="20"/>
          <w:szCs w:val="20"/>
        </w:rPr>
        <w:t>T</w:t>
      </w:r>
      <w:r w:rsidR="007F6984" w:rsidRPr="0098080E">
        <w:rPr>
          <w:rFonts w:ascii="Verdana" w:hAnsi="Verdana"/>
          <w:sz w:val="20"/>
          <w:szCs w:val="20"/>
        </w:rPr>
        <w:t xml:space="preserve">ransfer </w:t>
      </w:r>
      <w:r w:rsidR="007F6984">
        <w:rPr>
          <w:rFonts w:ascii="Verdana" w:hAnsi="Verdana"/>
          <w:sz w:val="20"/>
          <w:szCs w:val="20"/>
        </w:rPr>
        <w:t>C</w:t>
      </w:r>
      <w:r w:rsidR="007F6984" w:rsidRPr="0098080E">
        <w:rPr>
          <w:rFonts w:ascii="Verdana" w:hAnsi="Verdana"/>
          <w:sz w:val="20"/>
          <w:szCs w:val="20"/>
        </w:rPr>
        <w:t xml:space="preserve">redit </w:t>
      </w:r>
      <w:r w:rsidR="007F6984">
        <w:rPr>
          <w:rFonts w:ascii="Verdana" w:hAnsi="Verdana"/>
          <w:sz w:val="20"/>
          <w:szCs w:val="20"/>
        </w:rPr>
        <w:t>A</w:t>
      </w:r>
      <w:r w:rsidR="007F6984" w:rsidRPr="0098080E">
        <w:rPr>
          <w:rFonts w:ascii="Verdana" w:hAnsi="Verdana"/>
          <w:sz w:val="20"/>
          <w:szCs w:val="20"/>
        </w:rPr>
        <w:t>ppeal</w:t>
      </w:r>
      <w:r w:rsidR="007F6984">
        <w:rPr>
          <w:rFonts w:ascii="Verdana" w:hAnsi="Verdana"/>
          <w:sz w:val="20"/>
          <w:szCs w:val="20"/>
        </w:rPr>
        <w:t>s</w:t>
      </w:r>
      <w:r w:rsidR="007F6984" w:rsidRPr="0098080E">
        <w:rPr>
          <w:rFonts w:ascii="Verdana" w:hAnsi="Verdana"/>
          <w:sz w:val="20"/>
          <w:szCs w:val="20"/>
        </w:rPr>
        <w:t xml:space="preserve"> </w:t>
      </w:r>
      <w:r w:rsidR="007F6984">
        <w:rPr>
          <w:rFonts w:ascii="Verdana" w:hAnsi="Verdana"/>
          <w:sz w:val="20"/>
          <w:szCs w:val="20"/>
        </w:rPr>
        <w:t>C</w:t>
      </w:r>
      <w:r w:rsidR="007F6984" w:rsidRPr="0098080E">
        <w:rPr>
          <w:rFonts w:ascii="Verdana" w:hAnsi="Verdana"/>
          <w:sz w:val="20"/>
          <w:szCs w:val="20"/>
        </w:rPr>
        <w:t xml:space="preserve">ommittee </w:t>
      </w:r>
      <w:r w:rsidRPr="0098080E">
        <w:rPr>
          <w:rFonts w:ascii="Verdana" w:hAnsi="Verdana"/>
          <w:sz w:val="20"/>
          <w:szCs w:val="20"/>
        </w:rPr>
        <w:t>should consider.</w:t>
      </w:r>
    </w:p>
    <w:p w14:paraId="188AB2A9" w14:textId="77777777" w:rsidR="002464B9" w:rsidRDefault="0098080E" w:rsidP="002464B9">
      <w:pPr>
        <w:rPr>
          <w:rFonts w:ascii="Verdana" w:hAnsi="Verdana"/>
          <w:sz w:val="20"/>
          <w:szCs w:val="20"/>
        </w:rPr>
      </w:pPr>
      <w:r w:rsidRPr="0098080E">
        <w:rPr>
          <w:rFonts w:ascii="Verdana" w:hAnsi="Verdana"/>
          <w:sz w:val="20"/>
          <w:szCs w:val="20"/>
        </w:rPr>
        <w:t xml:space="preserve">Students may send their appeal by email to </w:t>
      </w:r>
      <w:hyperlink r:id="rId13" w:history="1">
        <w:r w:rsidRPr="0098080E">
          <w:rPr>
            <w:rStyle w:val="Hyperlink"/>
            <w:rFonts w:ascii="Verdana" w:hAnsi="Verdana"/>
            <w:sz w:val="20"/>
            <w:szCs w:val="20"/>
          </w:rPr>
          <w:t>registrar@uregina.ca</w:t>
        </w:r>
      </w:hyperlink>
      <w:r w:rsidR="000F168A">
        <w:rPr>
          <w:rFonts w:ascii="Verdana" w:hAnsi="Verdana"/>
          <w:sz w:val="20"/>
          <w:szCs w:val="20"/>
        </w:rPr>
        <w:t xml:space="preserve">, </w:t>
      </w:r>
      <w:r w:rsidRPr="0098080E">
        <w:rPr>
          <w:rFonts w:ascii="Verdana" w:hAnsi="Verdana"/>
          <w:sz w:val="20"/>
          <w:szCs w:val="20"/>
        </w:rPr>
        <w:t>hand deliver their appeal to the Registrar’s Office in the Administrative and Humanities Building room AH 210, or send their appeal by mail to:</w:t>
      </w:r>
    </w:p>
    <w:p w14:paraId="1BF4C15B" w14:textId="77777777" w:rsidR="002464B9" w:rsidRPr="002464B9" w:rsidRDefault="002464B9" w:rsidP="002464B9">
      <w:pPr>
        <w:rPr>
          <w:rFonts w:ascii="Verdana" w:hAnsi="Verdana"/>
          <w:sz w:val="20"/>
          <w:szCs w:val="20"/>
        </w:rPr>
      </w:pPr>
    </w:p>
    <w:p w14:paraId="17AA903C" w14:textId="77777777" w:rsidR="002464B9" w:rsidRPr="002464B9" w:rsidRDefault="0098080E" w:rsidP="002464B9">
      <w:pPr>
        <w:rPr>
          <w:rFonts w:ascii="Verdana" w:hAnsi="Verdana"/>
          <w:sz w:val="20"/>
          <w:szCs w:val="20"/>
        </w:rPr>
      </w:pPr>
      <w:r w:rsidRPr="0098080E">
        <w:rPr>
          <w:rFonts w:ascii="Verdana" w:hAnsi="Verdana"/>
          <w:sz w:val="20"/>
          <w:szCs w:val="20"/>
        </w:rPr>
        <w:t>Registrar</w:t>
      </w:r>
    </w:p>
    <w:p w14:paraId="056C0EEA" w14:textId="77777777" w:rsidR="002464B9" w:rsidRPr="002464B9" w:rsidRDefault="0098080E" w:rsidP="002464B9">
      <w:pPr>
        <w:rPr>
          <w:rFonts w:ascii="Verdana" w:hAnsi="Verdana"/>
          <w:sz w:val="20"/>
          <w:szCs w:val="20"/>
        </w:rPr>
      </w:pPr>
      <w:r w:rsidRPr="0098080E">
        <w:rPr>
          <w:rFonts w:ascii="Verdana" w:hAnsi="Verdana"/>
          <w:sz w:val="20"/>
          <w:szCs w:val="20"/>
        </w:rPr>
        <w:t>AH210</w:t>
      </w:r>
    </w:p>
    <w:p w14:paraId="1D84D491" w14:textId="77777777" w:rsidR="002464B9" w:rsidRPr="002464B9" w:rsidRDefault="0098080E" w:rsidP="002464B9">
      <w:pPr>
        <w:rPr>
          <w:rFonts w:ascii="Verdana" w:hAnsi="Verdana"/>
          <w:sz w:val="20"/>
          <w:szCs w:val="20"/>
        </w:rPr>
      </w:pPr>
      <w:r w:rsidRPr="0098080E">
        <w:rPr>
          <w:rFonts w:ascii="Verdana" w:hAnsi="Verdana"/>
          <w:sz w:val="20"/>
          <w:szCs w:val="20"/>
        </w:rPr>
        <w:t>3737 Wascana Pkwy</w:t>
      </w:r>
    </w:p>
    <w:p w14:paraId="0BDB82F0" w14:textId="77777777" w:rsidR="002464B9" w:rsidRPr="002464B9" w:rsidRDefault="0098080E" w:rsidP="002464B9">
      <w:pPr>
        <w:rPr>
          <w:rFonts w:ascii="Verdana" w:hAnsi="Verdana"/>
          <w:sz w:val="20"/>
          <w:szCs w:val="20"/>
        </w:rPr>
      </w:pPr>
      <w:r w:rsidRPr="0098080E">
        <w:rPr>
          <w:rFonts w:ascii="Verdana" w:hAnsi="Verdana"/>
          <w:sz w:val="20"/>
          <w:szCs w:val="20"/>
        </w:rPr>
        <w:t>Regina, SK  S4S 0A2</w:t>
      </w:r>
    </w:p>
    <w:p w14:paraId="7F3AF6DE" w14:textId="77777777" w:rsidR="00F36268" w:rsidRPr="002464B9" w:rsidRDefault="00F36268" w:rsidP="002464B9">
      <w:pPr>
        <w:rPr>
          <w:rFonts w:ascii="Verdana" w:hAnsi="Verdana"/>
          <w:sz w:val="20"/>
          <w:szCs w:val="20"/>
        </w:rPr>
      </w:pPr>
    </w:p>
    <w:p w14:paraId="141DA002" w14:textId="77777777" w:rsidR="002464B9" w:rsidRDefault="0098080E" w:rsidP="002464B9">
      <w:pPr>
        <w:rPr>
          <w:rFonts w:ascii="Verdana" w:hAnsi="Verdana"/>
          <w:sz w:val="20"/>
          <w:szCs w:val="20"/>
        </w:rPr>
      </w:pPr>
      <w:r w:rsidRPr="0098080E">
        <w:rPr>
          <w:rFonts w:ascii="Verdana" w:hAnsi="Verdana"/>
          <w:sz w:val="20"/>
          <w:szCs w:val="20"/>
        </w:rPr>
        <w:t>Upon receipt of the appeal, the Registrar will review.  On completion of the review the Registrar may:</w:t>
      </w:r>
    </w:p>
    <w:p w14:paraId="4F901BDB" w14:textId="77777777" w:rsidR="00F36268" w:rsidRPr="002464B9" w:rsidRDefault="00F36268" w:rsidP="002464B9">
      <w:pPr>
        <w:rPr>
          <w:rFonts w:ascii="Verdana" w:hAnsi="Verdana"/>
          <w:sz w:val="20"/>
          <w:szCs w:val="20"/>
        </w:rPr>
      </w:pPr>
    </w:p>
    <w:p w14:paraId="66898410" w14:textId="77777777" w:rsidR="002464B9" w:rsidRPr="002464B9" w:rsidRDefault="0098080E" w:rsidP="002464B9">
      <w:pPr>
        <w:pStyle w:val="ListParagraph"/>
        <w:numPr>
          <w:ilvl w:val="0"/>
          <w:numId w:val="44"/>
        </w:numPr>
        <w:rPr>
          <w:rFonts w:ascii="Verdana" w:hAnsi="Verdana"/>
          <w:sz w:val="20"/>
          <w:szCs w:val="20"/>
        </w:rPr>
      </w:pPr>
      <w:r w:rsidRPr="0098080E">
        <w:rPr>
          <w:rFonts w:ascii="Verdana" w:hAnsi="Verdana"/>
          <w:sz w:val="20"/>
          <w:szCs w:val="20"/>
        </w:rPr>
        <w:t>request more information from the student; or</w:t>
      </w:r>
    </w:p>
    <w:p w14:paraId="449C3C0B" w14:textId="77777777" w:rsidR="002464B9" w:rsidRPr="002464B9" w:rsidRDefault="0098080E" w:rsidP="002464B9">
      <w:pPr>
        <w:pStyle w:val="ListParagraph"/>
        <w:numPr>
          <w:ilvl w:val="0"/>
          <w:numId w:val="44"/>
        </w:numPr>
        <w:rPr>
          <w:rFonts w:ascii="Verdana" w:hAnsi="Verdana"/>
          <w:sz w:val="20"/>
          <w:szCs w:val="20"/>
        </w:rPr>
      </w:pPr>
      <w:r w:rsidRPr="0098080E">
        <w:rPr>
          <w:rFonts w:ascii="Verdana" w:hAnsi="Verdana"/>
          <w:sz w:val="20"/>
          <w:szCs w:val="20"/>
        </w:rPr>
        <w:t>decline to proceed; or</w:t>
      </w:r>
    </w:p>
    <w:p w14:paraId="38B850DB" w14:textId="77777777" w:rsidR="002464B9" w:rsidRPr="002464B9" w:rsidRDefault="0098080E" w:rsidP="002464B9">
      <w:pPr>
        <w:pStyle w:val="ListParagraph"/>
        <w:numPr>
          <w:ilvl w:val="0"/>
          <w:numId w:val="44"/>
        </w:numPr>
        <w:rPr>
          <w:rFonts w:ascii="Verdana" w:hAnsi="Verdana"/>
          <w:sz w:val="20"/>
          <w:szCs w:val="20"/>
        </w:rPr>
      </w:pPr>
      <w:r w:rsidRPr="0098080E">
        <w:rPr>
          <w:rFonts w:ascii="Verdana" w:hAnsi="Verdana"/>
          <w:sz w:val="20"/>
          <w:szCs w:val="20"/>
        </w:rPr>
        <w:t>proceed.</w:t>
      </w:r>
    </w:p>
    <w:p w14:paraId="458C2E22" w14:textId="77777777" w:rsidR="00E04E8A" w:rsidRDefault="00E04E8A" w:rsidP="002464B9">
      <w:pPr>
        <w:rPr>
          <w:rFonts w:ascii="Verdana" w:hAnsi="Verdana"/>
          <w:sz w:val="20"/>
          <w:szCs w:val="20"/>
        </w:rPr>
      </w:pPr>
    </w:p>
    <w:p w14:paraId="1202B9C1" w14:textId="77777777" w:rsidR="002464B9" w:rsidRDefault="0098080E" w:rsidP="002464B9">
      <w:pPr>
        <w:rPr>
          <w:rFonts w:ascii="Verdana" w:hAnsi="Verdana"/>
          <w:sz w:val="20"/>
          <w:szCs w:val="20"/>
        </w:rPr>
      </w:pPr>
      <w:r w:rsidRPr="0098080E">
        <w:rPr>
          <w:rFonts w:ascii="Verdana" w:hAnsi="Verdana"/>
          <w:sz w:val="20"/>
          <w:szCs w:val="20"/>
        </w:rPr>
        <w:t>Students will be notified of the Registrar’s decision via their U of R email account.</w:t>
      </w:r>
    </w:p>
    <w:p w14:paraId="1C12F254" w14:textId="77777777" w:rsidR="008E11C8" w:rsidRDefault="008E11C8" w:rsidP="002464B9">
      <w:pPr>
        <w:rPr>
          <w:rFonts w:ascii="Verdana" w:hAnsi="Verdana"/>
          <w:sz w:val="20"/>
          <w:szCs w:val="20"/>
        </w:rPr>
      </w:pPr>
    </w:p>
    <w:p w14:paraId="1DE75231" w14:textId="77777777" w:rsidR="008E11C8" w:rsidRDefault="008E11C8" w:rsidP="002464B9">
      <w:pPr>
        <w:rPr>
          <w:rFonts w:ascii="Verdana" w:hAnsi="Verdana"/>
          <w:sz w:val="20"/>
          <w:szCs w:val="20"/>
        </w:rPr>
      </w:pPr>
    </w:p>
    <w:p w14:paraId="4E48D4D4" w14:textId="77777777" w:rsidR="008E11C8" w:rsidRPr="002464B9" w:rsidRDefault="008E11C8" w:rsidP="002464B9">
      <w:pPr>
        <w:rPr>
          <w:rFonts w:ascii="Verdana" w:hAnsi="Verdana"/>
          <w:sz w:val="20"/>
          <w:szCs w:val="20"/>
        </w:rPr>
      </w:pPr>
    </w:p>
    <w:p w14:paraId="0D9CCC93" w14:textId="77777777" w:rsidR="002464B9" w:rsidRDefault="0098080E" w:rsidP="002464B9">
      <w:pPr>
        <w:rPr>
          <w:rFonts w:ascii="Verdana" w:hAnsi="Verdana"/>
          <w:sz w:val="20"/>
          <w:szCs w:val="20"/>
        </w:rPr>
      </w:pPr>
      <w:r w:rsidRPr="0098080E">
        <w:rPr>
          <w:rFonts w:ascii="Verdana" w:hAnsi="Verdana"/>
          <w:sz w:val="20"/>
          <w:szCs w:val="20"/>
        </w:rPr>
        <w:t>If the Registrar has decided to proceed with the appeal, a meeting will be coordinated within 30 days of receipt of the appeal with the following individuals</w:t>
      </w:r>
      <w:r w:rsidR="002464B9">
        <w:rPr>
          <w:rFonts w:ascii="Verdana" w:hAnsi="Verdana"/>
          <w:sz w:val="20"/>
          <w:szCs w:val="20"/>
        </w:rPr>
        <w:t xml:space="preserve"> from the subject area of the appeal</w:t>
      </w:r>
      <w:r w:rsidRPr="0098080E">
        <w:rPr>
          <w:rFonts w:ascii="Verdana" w:hAnsi="Verdana"/>
          <w:sz w:val="20"/>
          <w:szCs w:val="20"/>
        </w:rPr>
        <w:t>:</w:t>
      </w:r>
    </w:p>
    <w:p w14:paraId="5360E45D" w14:textId="77777777" w:rsidR="002464B9" w:rsidRPr="002464B9" w:rsidRDefault="002464B9" w:rsidP="002464B9">
      <w:pPr>
        <w:rPr>
          <w:rFonts w:ascii="Verdana" w:hAnsi="Verdana"/>
          <w:sz w:val="20"/>
          <w:szCs w:val="20"/>
        </w:rPr>
      </w:pPr>
    </w:p>
    <w:p w14:paraId="4725B022" w14:textId="77777777" w:rsidR="002464B9" w:rsidRPr="002464B9" w:rsidRDefault="002464B9" w:rsidP="002464B9">
      <w:pPr>
        <w:pStyle w:val="Body"/>
        <w:numPr>
          <w:ilvl w:val="0"/>
          <w:numId w:val="37"/>
        </w:numPr>
        <w:spacing w:after="0"/>
      </w:pPr>
      <w:r w:rsidRPr="002464B9">
        <w:t>The Dean of the Faculty or the Director of the Academic Unit and;</w:t>
      </w:r>
    </w:p>
    <w:p w14:paraId="0BE2D4DB" w14:textId="77777777" w:rsidR="002464B9" w:rsidRPr="002464B9" w:rsidRDefault="0098080E" w:rsidP="002464B9">
      <w:pPr>
        <w:pStyle w:val="Body"/>
        <w:numPr>
          <w:ilvl w:val="0"/>
          <w:numId w:val="37"/>
        </w:numPr>
        <w:spacing w:after="0"/>
      </w:pPr>
      <w:r w:rsidRPr="0098080E">
        <w:t>The Department Head or Program Chair or Associate Dean (Academic), as relevant; and</w:t>
      </w:r>
    </w:p>
    <w:p w14:paraId="180C9A7F" w14:textId="77777777" w:rsidR="002464B9" w:rsidRPr="002464B9" w:rsidRDefault="0098080E" w:rsidP="002464B9">
      <w:pPr>
        <w:pStyle w:val="Body"/>
        <w:numPr>
          <w:ilvl w:val="0"/>
          <w:numId w:val="37"/>
        </w:numPr>
        <w:spacing w:after="0"/>
      </w:pPr>
      <w:r w:rsidRPr="0098080E">
        <w:t>One faculty member from the subject area of appeal.</w:t>
      </w:r>
    </w:p>
    <w:p w14:paraId="368FB1CF" w14:textId="77777777" w:rsidR="002464B9" w:rsidRPr="002464B9" w:rsidRDefault="002464B9" w:rsidP="002464B9">
      <w:pPr>
        <w:rPr>
          <w:rFonts w:ascii="Verdana" w:hAnsi="Verdana"/>
          <w:sz w:val="20"/>
          <w:szCs w:val="20"/>
        </w:rPr>
      </w:pPr>
    </w:p>
    <w:p w14:paraId="41A52A77" w14:textId="77777777" w:rsidR="002464B9" w:rsidRDefault="0098080E" w:rsidP="002464B9">
      <w:pPr>
        <w:rPr>
          <w:rFonts w:ascii="Verdana" w:hAnsi="Verdana"/>
          <w:sz w:val="20"/>
          <w:szCs w:val="20"/>
        </w:rPr>
      </w:pPr>
      <w:r w:rsidRPr="0098080E">
        <w:rPr>
          <w:rFonts w:ascii="Verdana" w:hAnsi="Verdana"/>
          <w:sz w:val="20"/>
          <w:szCs w:val="20"/>
        </w:rPr>
        <w:t>All decisions of the transfer credit review committee shall be final.  Students will be notified via their U of R email account of the committee’s decision.</w:t>
      </w:r>
    </w:p>
    <w:p w14:paraId="785AF004" w14:textId="77777777" w:rsidR="00941FC1" w:rsidRDefault="00941FC1" w:rsidP="002464B9">
      <w:pPr>
        <w:rPr>
          <w:rFonts w:ascii="Verdana" w:hAnsi="Verdana"/>
          <w:sz w:val="20"/>
          <w:szCs w:val="20"/>
        </w:rPr>
      </w:pPr>
    </w:p>
    <w:p w14:paraId="53B6D305" w14:textId="77777777" w:rsidR="00AB54C5" w:rsidRDefault="00941FC1" w:rsidP="00AB54C5">
      <w:pPr>
        <w:rPr>
          <w:rFonts w:ascii="Verdana" w:hAnsi="Verdana"/>
          <w:b/>
          <w:sz w:val="20"/>
          <w:szCs w:val="20"/>
        </w:rPr>
      </w:pPr>
      <w:r>
        <w:rPr>
          <w:rFonts w:ascii="Verdana" w:hAnsi="Verdana"/>
          <w:b/>
          <w:sz w:val="20"/>
          <w:szCs w:val="20"/>
        </w:rPr>
        <w:t>Formal Agreement Process</w:t>
      </w:r>
    </w:p>
    <w:p w14:paraId="27CA538A" w14:textId="77777777" w:rsidR="00AB54C5" w:rsidRDefault="00AB54C5" w:rsidP="00AB54C5">
      <w:pPr>
        <w:rPr>
          <w:rFonts w:ascii="Verdana" w:hAnsi="Verdana"/>
          <w:b/>
          <w:sz w:val="20"/>
          <w:szCs w:val="20"/>
        </w:rPr>
      </w:pPr>
    </w:p>
    <w:p w14:paraId="17F39E1E" w14:textId="77777777" w:rsidR="00AB54C5" w:rsidRDefault="00941FC1" w:rsidP="00AB54C5">
      <w:pPr>
        <w:rPr>
          <w:rFonts w:ascii="Verdana" w:hAnsi="Verdana"/>
          <w:sz w:val="20"/>
          <w:szCs w:val="20"/>
        </w:rPr>
      </w:pPr>
      <w:r>
        <w:rPr>
          <w:rFonts w:ascii="Verdana" w:hAnsi="Verdana"/>
          <w:sz w:val="20"/>
          <w:szCs w:val="20"/>
        </w:rPr>
        <w:t>Faculties</w:t>
      </w:r>
      <w:r w:rsidR="00AB54C5">
        <w:rPr>
          <w:rFonts w:ascii="Verdana" w:hAnsi="Verdana"/>
          <w:sz w:val="20"/>
          <w:szCs w:val="20"/>
        </w:rPr>
        <w:t>/Academic Units</w:t>
      </w:r>
      <w:r>
        <w:rPr>
          <w:rFonts w:ascii="Verdana" w:hAnsi="Verdana"/>
          <w:sz w:val="20"/>
          <w:szCs w:val="20"/>
        </w:rPr>
        <w:t xml:space="preserve"> submit a proposed agreement to the Registrar on the approved templates</w:t>
      </w:r>
      <w:r w:rsidR="00C7163D">
        <w:rPr>
          <w:rFonts w:ascii="Verdana" w:hAnsi="Verdana"/>
          <w:sz w:val="20"/>
          <w:szCs w:val="20"/>
        </w:rPr>
        <w:t xml:space="preserve"> for initial review</w:t>
      </w:r>
      <w:r>
        <w:rPr>
          <w:rFonts w:ascii="Verdana" w:hAnsi="Verdana"/>
          <w:sz w:val="20"/>
          <w:szCs w:val="20"/>
        </w:rPr>
        <w:t>.</w:t>
      </w:r>
    </w:p>
    <w:p w14:paraId="78059539" w14:textId="77777777" w:rsidR="00AB54C5" w:rsidRDefault="00AB54C5" w:rsidP="00AB54C5">
      <w:pPr>
        <w:rPr>
          <w:rFonts w:ascii="Verdana" w:hAnsi="Verdana"/>
          <w:sz w:val="20"/>
          <w:szCs w:val="20"/>
        </w:rPr>
      </w:pPr>
    </w:p>
    <w:p w14:paraId="093AB1FB" w14:textId="77777777" w:rsidR="00AB54C5" w:rsidRDefault="00941FC1" w:rsidP="00AB54C5">
      <w:pPr>
        <w:rPr>
          <w:rFonts w:ascii="Verdana" w:hAnsi="Verdana"/>
          <w:sz w:val="20"/>
          <w:szCs w:val="20"/>
        </w:rPr>
      </w:pPr>
      <w:r>
        <w:rPr>
          <w:rFonts w:ascii="Verdana" w:hAnsi="Verdana"/>
          <w:sz w:val="20"/>
          <w:szCs w:val="20"/>
        </w:rPr>
        <w:t>The Registrar reviews the template and advises of any changes that may be required.</w:t>
      </w:r>
    </w:p>
    <w:p w14:paraId="2BCAB0D8" w14:textId="77777777" w:rsidR="00AB54C5" w:rsidRDefault="00AB54C5" w:rsidP="00AB54C5">
      <w:pPr>
        <w:rPr>
          <w:rFonts w:ascii="Verdana" w:hAnsi="Verdana"/>
          <w:sz w:val="20"/>
          <w:szCs w:val="20"/>
        </w:rPr>
      </w:pPr>
    </w:p>
    <w:p w14:paraId="19EF0CF6" w14:textId="77777777" w:rsidR="00941FC1" w:rsidRDefault="00C7163D" w:rsidP="00AB54C5">
      <w:pPr>
        <w:rPr>
          <w:rFonts w:ascii="Verdana" w:hAnsi="Verdana"/>
          <w:sz w:val="20"/>
          <w:szCs w:val="20"/>
        </w:rPr>
      </w:pPr>
      <w:r>
        <w:rPr>
          <w:rFonts w:ascii="Verdana" w:hAnsi="Verdana"/>
          <w:sz w:val="20"/>
          <w:szCs w:val="20"/>
        </w:rPr>
        <w:t>The a</w:t>
      </w:r>
      <w:r w:rsidR="00941FC1">
        <w:rPr>
          <w:rFonts w:ascii="Verdana" w:hAnsi="Verdana"/>
          <w:sz w:val="20"/>
          <w:szCs w:val="20"/>
        </w:rPr>
        <w:t xml:space="preserve">greement </w:t>
      </w:r>
      <w:r>
        <w:rPr>
          <w:rFonts w:ascii="Verdana" w:hAnsi="Verdana"/>
          <w:sz w:val="20"/>
          <w:szCs w:val="20"/>
        </w:rPr>
        <w:t>is</w:t>
      </w:r>
      <w:r w:rsidR="00941FC1">
        <w:rPr>
          <w:rFonts w:ascii="Verdana" w:hAnsi="Verdana"/>
          <w:sz w:val="20"/>
          <w:szCs w:val="20"/>
        </w:rPr>
        <w:t xml:space="preserve"> signed by:</w:t>
      </w:r>
    </w:p>
    <w:p w14:paraId="02D0FF94" w14:textId="77777777" w:rsidR="00AB54C5" w:rsidRDefault="00AB54C5" w:rsidP="00AB54C5">
      <w:pPr>
        <w:rPr>
          <w:rFonts w:ascii="Verdana" w:hAnsi="Verdana"/>
          <w:sz w:val="20"/>
          <w:szCs w:val="20"/>
        </w:rPr>
      </w:pPr>
    </w:p>
    <w:p w14:paraId="26E98BD0" w14:textId="234B0107" w:rsidR="00941FC1" w:rsidRDefault="00AB54C5" w:rsidP="00634A89">
      <w:pPr>
        <w:pStyle w:val="ListParagraph"/>
        <w:numPr>
          <w:ilvl w:val="0"/>
          <w:numId w:val="46"/>
        </w:numPr>
        <w:rPr>
          <w:rFonts w:ascii="Verdana" w:hAnsi="Verdana"/>
          <w:sz w:val="20"/>
          <w:szCs w:val="20"/>
        </w:rPr>
      </w:pPr>
      <w:r>
        <w:rPr>
          <w:rFonts w:ascii="Verdana" w:hAnsi="Verdana"/>
          <w:sz w:val="20"/>
          <w:szCs w:val="20"/>
        </w:rPr>
        <w:t xml:space="preserve">The </w:t>
      </w:r>
      <w:r w:rsidR="00CA7AD2">
        <w:rPr>
          <w:rFonts w:ascii="Verdana" w:hAnsi="Verdana"/>
          <w:sz w:val="20"/>
          <w:szCs w:val="20"/>
        </w:rPr>
        <w:t>U of R</w:t>
      </w:r>
      <w:r>
        <w:rPr>
          <w:rFonts w:ascii="Verdana" w:hAnsi="Verdana"/>
          <w:sz w:val="20"/>
          <w:szCs w:val="20"/>
        </w:rPr>
        <w:t xml:space="preserve"> Dean of the Faculty or Director of the Academic Unit and;</w:t>
      </w:r>
    </w:p>
    <w:p w14:paraId="68A56322" w14:textId="0F732C88" w:rsidR="00941FC1" w:rsidRDefault="00AB54C5" w:rsidP="00634A89">
      <w:pPr>
        <w:pStyle w:val="ListParagraph"/>
        <w:numPr>
          <w:ilvl w:val="0"/>
          <w:numId w:val="46"/>
        </w:numPr>
        <w:rPr>
          <w:rFonts w:ascii="Verdana" w:hAnsi="Verdana"/>
          <w:sz w:val="20"/>
          <w:szCs w:val="20"/>
        </w:rPr>
      </w:pPr>
      <w:r>
        <w:rPr>
          <w:rFonts w:ascii="Verdana" w:hAnsi="Verdana"/>
          <w:sz w:val="20"/>
          <w:szCs w:val="20"/>
        </w:rPr>
        <w:t xml:space="preserve">The </w:t>
      </w:r>
      <w:r w:rsidR="00CA7AD2">
        <w:rPr>
          <w:rFonts w:ascii="Verdana" w:hAnsi="Verdana"/>
          <w:sz w:val="20"/>
          <w:szCs w:val="20"/>
        </w:rPr>
        <w:t>U of R</w:t>
      </w:r>
      <w:r w:rsidR="00941FC1">
        <w:rPr>
          <w:rFonts w:ascii="Verdana" w:hAnsi="Verdana"/>
          <w:sz w:val="20"/>
          <w:szCs w:val="20"/>
        </w:rPr>
        <w:t xml:space="preserve"> Provost</w:t>
      </w:r>
      <w:r>
        <w:rPr>
          <w:rFonts w:ascii="Verdana" w:hAnsi="Verdana"/>
          <w:sz w:val="20"/>
          <w:szCs w:val="20"/>
        </w:rPr>
        <w:t xml:space="preserve"> and;</w:t>
      </w:r>
    </w:p>
    <w:p w14:paraId="2BD90584" w14:textId="77777777" w:rsidR="00941FC1" w:rsidRDefault="00AB54C5" w:rsidP="00634A89">
      <w:pPr>
        <w:pStyle w:val="ListParagraph"/>
        <w:numPr>
          <w:ilvl w:val="0"/>
          <w:numId w:val="46"/>
        </w:numPr>
        <w:rPr>
          <w:rFonts w:ascii="Verdana" w:hAnsi="Verdana"/>
          <w:sz w:val="20"/>
          <w:szCs w:val="20"/>
        </w:rPr>
      </w:pPr>
      <w:r>
        <w:rPr>
          <w:rFonts w:ascii="Verdana" w:hAnsi="Verdana"/>
          <w:sz w:val="20"/>
          <w:szCs w:val="20"/>
        </w:rPr>
        <w:t xml:space="preserve">The </w:t>
      </w:r>
      <w:r w:rsidR="00C7163D">
        <w:rPr>
          <w:rFonts w:ascii="Verdana" w:hAnsi="Verdana"/>
          <w:sz w:val="20"/>
          <w:szCs w:val="20"/>
        </w:rPr>
        <w:t>Dean or Director of partner institution</w:t>
      </w:r>
      <w:r>
        <w:rPr>
          <w:rFonts w:ascii="Verdana" w:hAnsi="Verdana"/>
          <w:sz w:val="20"/>
          <w:szCs w:val="20"/>
        </w:rPr>
        <w:t xml:space="preserve"> and;</w:t>
      </w:r>
    </w:p>
    <w:p w14:paraId="3FB55D96" w14:textId="77777777" w:rsidR="00AB54C5" w:rsidRPr="00AB54C5" w:rsidRDefault="00AB54C5" w:rsidP="00AB54C5">
      <w:pPr>
        <w:pStyle w:val="ListParagraph"/>
        <w:numPr>
          <w:ilvl w:val="0"/>
          <w:numId w:val="46"/>
        </w:numPr>
        <w:rPr>
          <w:rFonts w:ascii="Verdana" w:hAnsi="Verdana"/>
          <w:sz w:val="20"/>
          <w:szCs w:val="20"/>
        </w:rPr>
      </w:pPr>
      <w:r>
        <w:rPr>
          <w:rFonts w:ascii="Verdana" w:hAnsi="Verdana"/>
          <w:sz w:val="20"/>
          <w:szCs w:val="20"/>
        </w:rPr>
        <w:t xml:space="preserve">The </w:t>
      </w:r>
      <w:r w:rsidR="00C7163D">
        <w:rPr>
          <w:rFonts w:ascii="Verdana" w:hAnsi="Verdana"/>
          <w:sz w:val="20"/>
          <w:szCs w:val="20"/>
        </w:rPr>
        <w:t>Provost or most senior academic officer of partner institution.</w:t>
      </w:r>
    </w:p>
    <w:p w14:paraId="2BD42C05" w14:textId="77777777" w:rsidR="00C7163D" w:rsidRDefault="00C7163D" w:rsidP="00AB54C5">
      <w:pPr>
        <w:rPr>
          <w:rFonts w:ascii="Verdana" w:hAnsi="Verdana"/>
          <w:sz w:val="20"/>
          <w:szCs w:val="20"/>
        </w:rPr>
      </w:pPr>
      <w:r w:rsidRPr="00AB54C5">
        <w:rPr>
          <w:rFonts w:ascii="Verdana" w:hAnsi="Verdana"/>
          <w:sz w:val="20"/>
          <w:szCs w:val="20"/>
        </w:rPr>
        <w:t>The Registrar’s Office receives a copy of the signed agreement.  The information within the agreement is entered into the appropriate data base as required.</w:t>
      </w:r>
    </w:p>
    <w:p w14:paraId="05A97E35" w14:textId="77777777" w:rsidR="00AB54C5" w:rsidRPr="00AB54C5" w:rsidRDefault="00AB54C5" w:rsidP="00AB54C5">
      <w:pPr>
        <w:rPr>
          <w:rFonts w:ascii="Verdana" w:hAnsi="Verdana"/>
          <w:sz w:val="20"/>
          <w:szCs w:val="20"/>
        </w:rPr>
      </w:pPr>
    </w:p>
    <w:p w14:paraId="525B682E" w14:textId="77777777" w:rsidR="00C7163D" w:rsidRDefault="00C7163D" w:rsidP="00AB54C5">
      <w:pPr>
        <w:rPr>
          <w:rFonts w:ascii="Verdana" w:hAnsi="Verdana"/>
          <w:sz w:val="20"/>
          <w:szCs w:val="20"/>
        </w:rPr>
      </w:pPr>
      <w:r w:rsidRPr="00AB54C5">
        <w:rPr>
          <w:rFonts w:ascii="Verdana" w:hAnsi="Verdana"/>
          <w:sz w:val="20"/>
          <w:szCs w:val="20"/>
        </w:rPr>
        <w:t xml:space="preserve">The Registrar’s Office initiates a formal communication with the </w:t>
      </w:r>
      <w:r w:rsidR="000E6C9B" w:rsidRPr="00AB54C5">
        <w:rPr>
          <w:rFonts w:ascii="Verdana" w:hAnsi="Verdana"/>
          <w:sz w:val="20"/>
          <w:szCs w:val="20"/>
        </w:rPr>
        <w:t xml:space="preserve">faculty </w:t>
      </w:r>
      <w:r w:rsidRPr="00AB54C5">
        <w:rPr>
          <w:rFonts w:ascii="Verdana" w:hAnsi="Verdana"/>
          <w:sz w:val="20"/>
          <w:szCs w:val="20"/>
        </w:rPr>
        <w:t xml:space="preserve">or </w:t>
      </w:r>
      <w:r w:rsidR="000E6C9B" w:rsidRPr="00AB54C5">
        <w:rPr>
          <w:rFonts w:ascii="Verdana" w:hAnsi="Verdana"/>
          <w:sz w:val="20"/>
          <w:szCs w:val="20"/>
        </w:rPr>
        <w:t xml:space="preserve">academic unit </w:t>
      </w:r>
      <w:r w:rsidRPr="00AB54C5">
        <w:rPr>
          <w:rFonts w:ascii="Verdana" w:hAnsi="Verdana"/>
          <w:sz w:val="20"/>
          <w:szCs w:val="20"/>
        </w:rPr>
        <w:t>about 12 months prior to the expiration of an agreement so that the agreement can undergo a review and renewal if necessary.</w:t>
      </w:r>
    </w:p>
    <w:p w14:paraId="17B89E01" w14:textId="77777777" w:rsidR="00AB54C5" w:rsidRDefault="00AB54C5">
      <w:pPr>
        <w:rPr>
          <w:rFonts w:ascii="Verdana" w:hAnsi="Verdana"/>
          <w:sz w:val="20"/>
          <w:szCs w:val="20"/>
        </w:rPr>
      </w:pPr>
      <w:r>
        <w:rPr>
          <w:rFonts w:ascii="Verdana" w:hAnsi="Verdana"/>
          <w:sz w:val="20"/>
          <w:szCs w:val="20"/>
        </w:rPr>
        <w:br w:type="page"/>
      </w:r>
    </w:p>
    <w:p w14:paraId="2092586B" w14:textId="77777777" w:rsidR="000F168A" w:rsidRPr="000F168A" w:rsidRDefault="000F168A" w:rsidP="00DF13A3">
      <w:pPr>
        <w:pStyle w:val="PolicyHeading1"/>
        <w:rPr>
          <w:sz w:val="8"/>
          <w:szCs w:val="8"/>
        </w:rPr>
      </w:pPr>
      <w:bookmarkStart w:id="1" w:name="_GoBack"/>
      <w:bookmarkEnd w:id="1"/>
    </w:p>
    <w:p w14:paraId="2956C25C" w14:textId="77777777" w:rsidR="00F40690" w:rsidRDefault="00F40690" w:rsidP="00DF13A3">
      <w:pPr>
        <w:pStyle w:val="PolicyHeading1"/>
      </w:pPr>
      <w:r>
        <w:t>Related Information</w:t>
      </w:r>
    </w:p>
    <w:p w14:paraId="006B13D3" w14:textId="77777777" w:rsidR="00B62C55" w:rsidRPr="00B62C55" w:rsidRDefault="00B62C55" w:rsidP="00B62C55">
      <w:pPr>
        <w:pStyle w:val="Body"/>
      </w:pPr>
      <w:r>
        <w:t xml:space="preserve">A list of documents that contain </w:t>
      </w:r>
      <w:r w:rsidR="00F94451">
        <w:t>pertinent, related information (acts, regulations, other policies, strategies, procedures, forms, etc.)</w:t>
      </w:r>
    </w:p>
    <w:p w14:paraId="0C3C45A5" w14:textId="77777777" w:rsidR="0093433C" w:rsidRDefault="00DC45F0" w:rsidP="0093433C">
      <w:pPr>
        <w:pStyle w:val="UnorderedList"/>
      </w:pPr>
      <w:r w:rsidRPr="00DC45F0">
        <w:t xml:space="preserve">Stale Dating Table (Appendix </w:t>
      </w:r>
      <w:r>
        <w:t>A</w:t>
      </w:r>
      <w:r w:rsidRPr="00DC45F0">
        <w:t>)</w:t>
      </w:r>
    </w:p>
    <w:p w14:paraId="26E4354F" w14:textId="07499E03" w:rsidR="00F40690" w:rsidRPr="0093433C" w:rsidRDefault="008C770E" w:rsidP="0093433C">
      <w:pPr>
        <w:pStyle w:val="UnorderedList"/>
      </w:pPr>
      <w:r>
        <w:fldChar w:fldCharType="begin"/>
      </w:r>
      <w:r w:rsidR="00CA5966">
        <w:instrText>HYPERLINK "https://www.uregina.ca/student/registrar/assets/docs/doc/transfer-credit/Transfer-Credit-Agreement-Template.docx"</w:instrText>
      </w:r>
      <w:r>
        <w:fldChar w:fldCharType="separate"/>
      </w:r>
      <w:r w:rsidR="00C7163D" w:rsidRPr="00566D02">
        <w:rPr>
          <w:rStyle w:val="Hyperlink"/>
        </w:rPr>
        <w:t>Transfer Credit Agreement Template</w:t>
      </w:r>
      <w:r>
        <w:rPr>
          <w:rStyle w:val="Hyperlink"/>
        </w:rPr>
        <w:fldChar w:fldCharType="end"/>
      </w:r>
    </w:p>
    <w:p w14:paraId="1BDDDF42" w14:textId="2A9F5228" w:rsidR="00882682" w:rsidRPr="00DC45F0" w:rsidRDefault="008C770E" w:rsidP="00890678">
      <w:pPr>
        <w:pStyle w:val="UnorderedList"/>
      </w:pPr>
      <w:r>
        <w:fldChar w:fldCharType="begin"/>
      </w:r>
      <w:r>
        <w:instrText>HYPERLINK "https://www.uregina.ca/student/registrar/resources-for-students/academic-calendars-and-schedule/undergraduate-calendar"</w:instrText>
      </w:r>
      <w:r>
        <w:fldChar w:fldCharType="separate"/>
      </w:r>
      <w:r w:rsidR="00882682" w:rsidRPr="00DC45F0">
        <w:rPr>
          <w:rStyle w:val="Hyperlink"/>
        </w:rPr>
        <w:t xml:space="preserve">Undergraduate </w:t>
      </w:r>
      <w:r w:rsidR="00882682" w:rsidRPr="00DC45F0">
        <w:rPr>
          <w:rStyle w:val="Hyperlink"/>
        </w:rPr>
        <w:t>C</w:t>
      </w:r>
      <w:r w:rsidR="00882682" w:rsidRPr="00DC45F0">
        <w:rPr>
          <w:rStyle w:val="Hyperlink"/>
        </w:rPr>
        <w:t>alendar</w:t>
      </w:r>
      <w:r>
        <w:rPr>
          <w:rStyle w:val="Hyperlink"/>
        </w:rPr>
        <w:fldChar w:fldCharType="end"/>
      </w:r>
    </w:p>
    <w:p w14:paraId="286D390B" w14:textId="01322C73" w:rsidR="00DC45F0" w:rsidRPr="00DC45F0" w:rsidRDefault="00DC45F0">
      <w:pPr>
        <w:rPr>
          <w:rFonts w:ascii="Verdana" w:eastAsia="ヒラギノ角ゴ Pro W3" w:hAnsi="Verdana"/>
          <w:color w:val="000000"/>
          <w:sz w:val="20"/>
          <w:szCs w:val="20"/>
        </w:rPr>
      </w:pPr>
      <w:r w:rsidRPr="00DC45F0">
        <w:br w:type="page"/>
      </w:r>
    </w:p>
    <w:p w14:paraId="166FD7B2" w14:textId="77777777" w:rsidR="00DC45F0" w:rsidRDefault="00DC45F0">
      <w:pPr>
        <w:rPr>
          <w:highlight w:val="yellow"/>
        </w:rPr>
      </w:pPr>
    </w:p>
    <w:p w14:paraId="285A9D4F" w14:textId="77777777" w:rsidR="00DC45F0" w:rsidRDefault="00DC45F0" w:rsidP="00DC45F0">
      <w:pPr>
        <w:pStyle w:val="UnorderedList"/>
        <w:numPr>
          <w:ilvl w:val="0"/>
          <w:numId w:val="0"/>
        </w:numPr>
        <w:rPr>
          <w:b/>
        </w:rPr>
      </w:pPr>
    </w:p>
    <w:p w14:paraId="321DB325" w14:textId="606F104C" w:rsidR="00DC45F0" w:rsidRDefault="00DC45F0" w:rsidP="00DC45F0">
      <w:pPr>
        <w:pStyle w:val="UnorderedList"/>
        <w:numPr>
          <w:ilvl w:val="0"/>
          <w:numId w:val="0"/>
        </w:numPr>
        <w:rPr>
          <w:b/>
        </w:rPr>
      </w:pPr>
      <w:r w:rsidRPr="00DC45F0">
        <w:rPr>
          <w:b/>
        </w:rPr>
        <w:t xml:space="preserve">Appendix </w:t>
      </w:r>
      <w:r w:rsidR="00D67F3C">
        <w:rPr>
          <w:b/>
        </w:rPr>
        <w:t>A</w:t>
      </w:r>
    </w:p>
    <w:p w14:paraId="6F24F20A" w14:textId="77777777" w:rsidR="00DC45F0" w:rsidRDefault="00DC45F0" w:rsidP="00DC45F0">
      <w:pPr>
        <w:pStyle w:val="UnorderedList"/>
        <w:numPr>
          <w:ilvl w:val="0"/>
          <w:numId w:val="0"/>
        </w:numPr>
        <w:rPr>
          <w:b/>
        </w:rPr>
      </w:pPr>
    </w:p>
    <w:p w14:paraId="6E989DC1" w14:textId="77777777" w:rsidR="00DC45F0" w:rsidRPr="00DC45F0" w:rsidRDefault="00DC45F0" w:rsidP="00DC45F0">
      <w:pPr>
        <w:rPr>
          <w:rFonts w:ascii="Verdana" w:hAnsi="Verdana"/>
          <w:b/>
          <w:sz w:val="20"/>
          <w:szCs w:val="20"/>
        </w:rPr>
      </w:pPr>
      <w:r w:rsidRPr="00DC45F0">
        <w:rPr>
          <w:rFonts w:ascii="Verdana" w:hAnsi="Verdana"/>
          <w:b/>
          <w:sz w:val="20"/>
          <w:szCs w:val="20"/>
        </w:rPr>
        <w:t>Faculty/Department Transfer Credit Stale Dating Table</w:t>
      </w:r>
    </w:p>
    <w:p w14:paraId="6FE8DDA3" w14:textId="77777777" w:rsidR="00DC45F0" w:rsidRPr="00DC45F0" w:rsidRDefault="00DC45F0" w:rsidP="00DC45F0">
      <w:pPr>
        <w:rPr>
          <w:rFonts w:ascii="Verdana" w:hAnsi="Verdana"/>
          <w:sz w:val="20"/>
          <w:szCs w:val="20"/>
        </w:rPr>
      </w:pPr>
    </w:p>
    <w:tbl>
      <w:tblPr>
        <w:tblStyle w:val="TableGrid"/>
        <w:tblW w:w="10075" w:type="dxa"/>
        <w:tblLook w:val="04A0" w:firstRow="1" w:lastRow="0" w:firstColumn="1" w:lastColumn="0" w:noHBand="0" w:noVBand="1"/>
      </w:tblPr>
      <w:tblGrid>
        <w:gridCol w:w="2509"/>
        <w:gridCol w:w="7566"/>
      </w:tblGrid>
      <w:tr w:rsidR="00DC45F0" w:rsidRPr="00DC45F0" w14:paraId="5F3A97DE" w14:textId="77777777" w:rsidTr="00E31784">
        <w:tc>
          <w:tcPr>
            <w:tcW w:w="2425" w:type="dxa"/>
            <w:shd w:val="clear" w:color="auto" w:fill="C4BC96" w:themeFill="background2" w:themeFillShade="BF"/>
          </w:tcPr>
          <w:p w14:paraId="538B9F0A" w14:textId="77777777" w:rsidR="00DC45F0" w:rsidRPr="00DC45F0" w:rsidRDefault="00DC45F0" w:rsidP="00E31784">
            <w:pPr>
              <w:rPr>
                <w:rFonts w:ascii="Verdana" w:hAnsi="Verdana" w:cs="Arial"/>
                <w:b/>
                <w:sz w:val="20"/>
                <w:szCs w:val="20"/>
              </w:rPr>
            </w:pPr>
            <w:r w:rsidRPr="00DC45F0">
              <w:rPr>
                <w:rFonts w:ascii="Verdana" w:hAnsi="Verdana" w:cs="Arial"/>
                <w:b/>
                <w:sz w:val="20"/>
                <w:szCs w:val="20"/>
              </w:rPr>
              <w:t>Faculty/Department</w:t>
            </w:r>
          </w:p>
        </w:tc>
        <w:tc>
          <w:tcPr>
            <w:tcW w:w="7650" w:type="dxa"/>
            <w:shd w:val="clear" w:color="auto" w:fill="C4BC96" w:themeFill="background2" w:themeFillShade="BF"/>
          </w:tcPr>
          <w:p w14:paraId="2E6120F8" w14:textId="77777777" w:rsidR="00DC45F0" w:rsidRPr="00DC45F0" w:rsidRDefault="00DC45F0" w:rsidP="00E31784">
            <w:pPr>
              <w:rPr>
                <w:rFonts w:ascii="Verdana" w:hAnsi="Verdana" w:cs="Arial"/>
                <w:b/>
                <w:sz w:val="20"/>
                <w:szCs w:val="20"/>
              </w:rPr>
            </w:pPr>
            <w:r w:rsidRPr="00DC45F0">
              <w:rPr>
                <w:rFonts w:ascii="Verdana" w:hAnsi="Verdana" w:cs="Arial"/>
                <w:b/>
                <w:sz w:val="20"/>
                <w:szCs w:val="20"/>
              </w:rPr>
              <w:t>Stale Dating Practice</w:t>
            </w:r>
          </w:p>
        </w:tc>
      </w:tr>
      <w:tr w:rsidR="00DC45F0" w:rsidRPr="00DC45F0" w14:paraId="4163B69F" w14:textId="77777777" w:rsidTr="00E31784">
        <w:tc>
          <w:tcPr>
            <w:tcW w:w="2425" w:type="dxa"/>
          </w:tcPr>
          <w:p w14:paraId="65E10E51" w14:textId="77777777" w:rsidR="00DC45F0" w:rsidRPr="00DC45F0" w:rsidRDefault="00DC45F0" w:rsidP="00E31784">
            <w:pPr>
              <w:rPr>
                <w:rFonts w:ascii="Verdana" w:hAnsi="Verdana" w:cs="Arial"/>
                <w:sz w:val="20"/>
                <w:szCs w:val="20"/>
              </w:rPr>
            </w:pPr>
            <w:r w:rsidRPr="00DC45F0">
              <w:rPr>
                <w:rFonts w:ascii="Verdana" w:hAnsi="Verdana" w:cs="Arial"/>
                <w:sz w:val="20"/>
                <w:szCs w:val="20"/>
              </w:rPr>
              <w:t>Faculty of Arts</w:t>
            </w:r>
          </w:p>
        </w:tc>
        <w:tc>
          <w:tcPr>
            <w:tcW w:w="7650" w:type="dxa"/>
          </w:tcPr>
          <w:p w14:paraId="05EF1E22" w14:textId="77777777" w:rsidR="00DC45F0" w:rsidRPr="00DC45F0" w:rsidRDefault="00DC45F0" w:rsidP="00E31784">
            <w:pPr>
              <w:rPr>
                <w:rFonts w:ascii="Verdana" w:hAnsi="Verdana" w:cs="Arial"/>
                <w:sz w:val="20"/>
                <w:szCs w:val="20"/>
              </w:rPr>
            </w:pPr>
            <w:r w:rsidRPr="00DC45F0">
              <w:rPr>
                <w:rFonts w:ascii="Verdana" w:hAnsi="Verdana" w:cs="Arial"/>
                <w:sz w:val="20"/>
                <w:szCs w:val="20"/>
              </w:rPr>
              <w:t xml:space="preserve">Some courses that have been taken 10 or more years ago may be considered ineligible for transfer credit.  </w:t>
            </w:r>
          </w:p>
        </w:tc>
      </w:tr>
      <w:tr w:rsidR="00DC45F0" w:rsidRPr="00DC45F0" w14:paraId="54DD61B8" w14:textId="77777777" w:rsidTr="00E31784">
        <w:tc>
          <w:tcPr>
            <w:tcW w:w="2425" w:type="dxa"/>
          </w:tcPr>
          <w:p w14:paraId="2961DB6A" w14:textId="77777777" w:rsidR="00DC45F0" w:rsidRPr="00DC45F0" w:rsidRDefault="00DC45F0" w:rsidP="00E31784">
            <w:pPr>
              <w:rPr>
                <w:rFonts w:ascii="Verdana" w:hAnsi="Verdana" w:cs="Arial"/>
                <w:sz w:val="20"/>
                <w:szCs w:val="20"/>
              </w:rPr>
            </w:pPr>
            <w:r w:rsidRPr="00DC45F0">
              <w:rPr>
                <w:rFonts w:ascii="Verdana" w:hAnsi="Verdana" w:cs="Arial"/>
                <w:sz w:val="20"/>
                <w:szCs w:val="20"/>
              </w:rPr>
              <w:t>Faculty of Business Administration</w:t>
            </w:r>
          </w:p>
        </w:tc>
        <w:tc>
          <w:tcPr>
            <w:tcW w:w="7650" w:type="dxa"/>
          </w:tcPr>
          <w:p w14:paraId="2A2B2955" w14:textId="77777777" w:rsidR="00DC45F0" w:rsidRPr="00DC45F0" w:rsidRDefault="00DC45F0" w:rsidP="00E31784">
            <w:pPr>
              <w:rPr>
                <w:rFonts w:ascii="Verdana" w:hAnsi="Verdana" w:cs="Arial"/>
                <w:sz w:val="20"/>
                <w:szCs w:val="20"/>
              </w:rPr>
            </w:pPr>
            <w:r w:rsidRPr="00DC45F0">
              <w:rPr>
                <w:rFonts w:ascii="Verdana" w:hAnsi="Verdana" w:cs="Arial"/>
                <w:sz w:val="20"/>
                <w:szCs w:val="20"/>
              </w:rPr>
              <w:t>All courses are evaluated on a case by case basis, and transfer credit is awarded if the content of course is up to date based on the current developments in the subject area.</w:t>
            </w:r>
          </w:p>
        </w:tc>
      </w:tr>
      <w:tr w:rsidR="00DC45F0" w:rsidRPr="00DC45F0" w14:paraId="275FAFD6" w14:textId="77777777" w:rsidTr="00E31784">
        <w:tc>
          <w:tcPr>
            <w:tcW w:w="2425" w:type="dxa"/>
          </w:tcPr>
          <w:p w14:paraId="4BFAA064" w14:textId="77777777" w:rsidR="00DC45F0" w:rsidRPr="00DC45F0" w:rsidRDefault="00DC45F0" w:rsidP="00E31784">
            <w:pPr>
              <w:rPr>
                <w:rFonts w:ascii="Verdana" w:hAnsi="Verdana" w:cs="Arial"/>
                <w:sz w:val="20"/>
                <w:szCs w:val="20"/>
              </w:rPr>
            </w:pPr>
            <w:r w:rsidRPr="00DC45F0">
              <w:rPr>
                <w:rFonts w:ascii="Verdana" w:hAnsi="Verdana" w:cs="Arial"/>
                <w:sz w:val="20"/>
                <w:szCs w:val="20"/>
              </w:rPr>
              <w:t>Centre for Continuing Education</w:t>
            </w:r>
          </w:p>
        </w:tc>
        <w:tc>
          <w:tcPr>
            <w:tcW w:w="7650" w:type="dxa"/>
          </w:tcPr>
          <w:p w14:paraId="68E80048" w14:textId="77777777" w:rsidR="00DC45F0" w:rsidRPr="00DC45F0" w:rsidRDefault="00DC45F0" w:rsidP="00E31784">
            <w:pPr>
              <w:rPr>
                <w:rFonts w:ascii="Verdana" w:hAnsi="Verdana" w:cs="Arial"/>
                <w:sz w:val="20"/>
                <w:szCs w:val="20"/>
              </w:rPr>
            </w:pPr>
            <w:r w:rsidRPr="00DC45F0">
              <w:rPr>
                <w:rFonts w:ascii="Verdana" w:hAnsi="Verdana" w:cs="Arial"/>
                <w:sz w:val="20"/>
                <w:szCs w:val="20"/>
              </w:rPr>
              <w:t xml:space="preserve">Students who are admitted or readmitted to certificate programs in the Centre for Continuing Education, having completed courses in their program more than 10 years ago, may be required to update their knowledge by repeating or taking additional courses toward their program. Certificate programs that include courses academically housed in another academic unit are governed by the “Outdated Courses” policies in the relevant faculty. </w:t>
            </w:r>
          </w:p>
        </w:tc>
      </w:tr>
      <w:tr w:rsidR="00DC45F0" w:rsidRPr="00DC45F0" w14:paraId="3F09B72F" w14:textId="77777777" w:rsidTr="00E31784">
        <w:tc>
          <w:tcPr>
            <w:tcW w:w="2425" w:type="dxa"/>
          </w:tcPr>
          <w:p w14:paraId="1CE96AE1" w14:textId="77777777" w:rsidR="00DC45F0" w:rsidRPr="00DC45F0" w:rsidRDefault="00DC45F0" w:rsidP="00E31784">
            <w:pPr>
              <w:rPr>
                <w:rFonts w:ascii="Verdana" w:hAnsi="Verdana" w:cs="Arial"/>
                <w:sz w:val="20"/>
                <w:szCs w:val="20"/>
              </w:rPr>
            </w:pPr>
            <w:r w:rsidRPr="00DC45F0">
              <w:rPr>
                <w:rFonts w:ascii="Verdana" w:hAnsi="Verdana" w:cs="Arial"/>
                <w:sz w:val="20"/>
                <w:szCs w:val="20"/>
              </w:rPr>
              <w:t>Faculty of Education</w:t>
            </w:r>
          </w:p>
        </w:tc>
        <w:tc>
          <w:tcPr>
            <w:tcW w:w="7650" w:type="dxa"/>
          </w:tcPr>
          <w:p w14:paraId="41B5EDD0" w14:textId="77777777" w:rsidR="00DC45F0" w:rsidRPr="00DC45F0" w:rsidRDefault="00DC45F0" w:rsidP="00E31784">
            <w:pPr>
              <w:rPr>
                <w:rFonts w:ascii="Verdana" w:hAnsi="Verdana" w:cs="Arial"/>
                <w:sz w:val="20"/>
                <w:szCs w:val="20"/>
              </w:rPr>
            </w:pPr>
            <w:r w:rsidRPr="00DC45F0">
              <w:rPr>
                <w:rFonts w:ascii="Verdana" w:hAnsi="Verdana" w:cs="Arial"/>
                <w:sz w:val="20"/>
                <w:szCs w:val="20"/>
              </w:rPr>
              <w:t xml:space="preserve">Students who are admitted or readmitted to the Faculty of Education and  have  completed  courses  in  their  degree  program  more  than  8 years  previously,  may  be  required  to  update  their  knowledge  by </w:t>
            </w:r>
          </w:p>
          <w:p w14:paraId="7B71279D" w14:textId="77777777" w:rsidR="00DC45F0" w:rsidRPr="00DC45F0" w:rsidRDefault="00DC45F0" w:rsidP="00E31784">
            <w:pPr>
              <w:rPr>
                <w:rFonts w:ascii="Verdana" w:hAnsi="Verdana" w:cs="Arial"/>
                <w:sz w:val="20"/>
                <w:szCs w:val="20"/>
              </w:rPr>
            </w:pPr>
            <w:r w:rsidRPr="00DC45F0">
              <w:rPr>
                <w:rFonts w:ascii="Verdana" w:hAnsi="Verdana" w:cs="Arial"/>
                <w:sz w:val="20"/>
                <w:szCs w:val="20"/>
              </w:rPr>
              <w:t>Repeating or taking additional courses.</w:t>
            </w:r>
          </w:p>
        </w:tc>
      </w:tr>
      <w:tr w:rsidR="00DC45F0" w:rsidRPr="00DC45F0" w14:paraId="30D77611" w14:textId="77777777" w:rsidTr="00E31784">
        <w:tc>
          <w:tcPr>
            <w:tcW w:w="2425" w:type="dxa"/>
          </w:tcPr>
          <w:p w14:paraId="72C5575E" w14:textId="77777777" w:rsidR="00DC45F0" w:rsidRPr="00DC45F0" w:rsidRDefault="00DC45F0" w:rsidP="00E31784">
            <w:pPr>
              <w:rPr>
                <w:rFonts w:ascii="Verdana" w:hAnsi="Verdana" w:cs="Arial"/>
                <w:sz w:val="20"/>
                <w:szCs w:val="20"/>
              </w:rPr>
            </w:pPr>
            <w:r w:rsidRPr="00DC45F0">
              <w:rPr>
                <w:rFonts w:ascii="Verdana" w:hAnsi="Verdana" w:cs="Arial"/>
                <w:sz w:val="20"/>
                <w:szCs w:val="20"/>
              </w:rPr>
              <w:t>Faculty of Engineering and Applied Science</w:t>
            </w:r>
          </w:p>
        </w:tc>
        <w:tc>
          <w:tcPr>
            <w:tcW w:w="7650" w:type="dxa"/>
          </w:tcPr>
          <w:p w14:paraId="17B5B46D" w14:textId="77777777" w:rsidR="00DC45F0" w:rsidRPr="00DC45F0" w:rsidRDefault="00DC45F0" w:rsidP="00E31784">
            <w:pPr>
              <w:rPr>
                <w:rFonts w:ascii="Verdana" w:hAnsi="Verdana" w:cs="Arial"/>
                <w:sz w:val="20"/>
                <w:szCs w:val="20"/>
              </w:rPr>
            </w:pPr>
            <w:r w:rsidRPr="00DC45F0">
              <w:rPr>
                <w:rFonts w:ascii="Verdana" w:hAnsi="Verdana" w:cs="Arial"/>
                <w:sz w:val="20"/>
                <w:szCs w:val="20"/>
              </w:rPr>
              <w:t xml:space="preserve">Some courses that have been taken 10 or more years ago may be considered ineligible for transfer credit.  </w:t>
            </w:r>
          </w:p>
        </w:tc>
      </w:tr>
      <w:tr w:rsidR="00DC45F0" w:rsidRPr="00DC45F0" w14:paraId="6E07CD4D" w14:textId="77777777" w:rsidTr="00E31784">
        <w:tc>
          <w:tcPr>
            <w:tcW w:w="2425" w:type="dxa"/>
          </w:tcPr>
          <w:p w14:paraId="54D9340E" w14:textId="77777777" w:rsidR="00DC45F0" w:rsidRPr="00DC45F0" w:rsidRDefault="00DC45F0" w:rsidP="00E31784">
            <w:pPr>
              <w:rPr>
                <w:rFonts w:ascii="Verdana" w:hAnsi="Verdana" w:cs="Arial"/>
                <w:sz w:val="20"/>
                <w:szCs w:val="20"/>
              </w:rPr>
            </w:pPr>
            <w:r w:rsidRPr="00DC45F0">
              <w:rPr>
                <w:rFonts w:ascii="Verdana" w:hAnsi="Verdana" w:cs="Arial"/>
                <w:sz w:val="20"/>
                <w:szCs w:val="20"/>
              </w:rPr>
              <w:t>Faculty of Kinesiology and Health Studies</w:t>
            </w:r>
          </w:p>
        </w:tc>
        <w:tc>
          <w:tcPr>
            <w:tcW w:w="7650" w:type="dxa"/>
          </w:tcPr>
          <w:p w14:paraId="2BAEDAAC" w14:textId="77777777" w:rsidR="00DC45F0" w:rsidRPr="00DC45F0" w:rsidRDefault="00DC45F0" w:rsidP="00E31784">
            <w:pPr>
              <w:rPr>
                <w:rFonts w:ascii="Verdana" w:hAnsi="Verdana" w:cs="Arial"/>
                <w:sz w:val="20"/>
                <w:szCs w:val="20"/>
              </w:rPr>
            </w:pPr>
            <w:r w:rsidRPr="00DC45F0">
              <w:rPr>
                <w:rFonts w:ascii="Verdana" w:hAnsi="Verdana" w:cs="Arial"/>
                <w:sz w:val="20"/>
                <w:szCs w:val="20"/>
              </w:rPr>
              <w:t xml:space="preserve">Students who have completed   courses   in   their   degree program more than eight years ago, may be required by the Faculty to update their knowledge by repeating or taking additional courses. The  decisions  will  be  made  by  the  Office  of  the  Associate  Dean  (Undergraduate).  </w:t>
            </w:r>
          </w:p>
        </w:tc>
      </w:tr>
      <w:tr w:rsidR="00DC45F0" w:rsidRPr="00DC45F0" w14:paraId="7A181181" w14:textId="77777777" w:rsidTr="00E31784">
        <w:tc>
          <w:tcPr>
            <w:tcW w:w="2425" w:type="dxa"/>
          </w:tcPr>
          <w:p w14:paraId="3C5BF47D" w14:textId="77777777" w:rsidR="00DC45F0" w:rsidRPr="00DC45F0" w:rsidRDefault="00DC45F0" w:rsidP="00E31784">
            <w:pPr>
              <w:rPr>
                <w:rFonts w:ascii="Verdana" w:hAnsi="Verdana" w:cs="Arial"/>
                <w:sz w:val="20"/>
                <w:szCs w:val="20"/>
              </w:rPr>
            </w:pPr>
            <w:r w:rsidRPr="00DC45F0">
              <w:rPr>
                <w:rFonts w:ascii="Verdana" w:hAnsi="Verdana" w:cs="Arial"/>
                <w:sz w:val="20"/>
                <w:szCs w:val="20"/>
              </w:rPr>
              <w:t>La Cité universitaire francophone</w:t>
            </w:r>
          </w:p>
        </w:tc>
        <w:tc>
          <w:tcPr>
            <w:tcW w:w="7650" w:type="dxa"/>
          </w:tcPr>
          <w:p w14:paraId="2EBF4072" w14:textId="77777777" w:rsidR="00DC45F0" w:rsidRPr="00DC45F0" w:rsidRDefault="00DC45F0" w:rsidP="00E31784">
            <w:pPr>
              <w:rPr>
                <w:rFonts w:ascii="Verdana" w:hAnsi="Verdana" w:cs="Arial"/>
                <w:sz w:val="20"/>
                <w:szCs w:val="20"/>
              </w:rPr>
            </w:pPr>
            <w:r w:rsidRPr="00DC45F0">
              <w:rPr>
                <w:rFonts w:ascii="Verdana" w:hAnsi="Verdana" w:cs="Arial"/>
                <w:sz w:val="20"/>
                <w:szCs w:val="20"/>
              </w:rPr>
              <w:t xml:space="preserve">Some courses that have been taken 10 or more years ago may be considered ineligible for transfer credit.  </w:t>
            </w:r>
          </w:p>
        </w:tc>
      </w:tr>
      <w:tr w:rsidR="00DC45F0" w:rsidRPr="00DC45F0" w14:paraId="7ECE6F3D" w14:textId="77777777" w:rsidTr="00E31784">
        <w:tc>
          <w:tcPr>
            <w:tcW w:w="2425" w:type="dxa"/>
          </w:tcPr>
          <w:p w14:paraId="086475A2" w14:textId="77777777" w:rsidR="00DC45F0" w:rsidRPr="00DC45F0" w:rsidRDefault="00DC45F0" w:rsidP="00E31784">
            <w:pPr>
              <w:rPr>
                <w:rFonts w:ascii="Verdana" w:hAnsi="Verdana" w:cs="Arial"/>
                <w:sz w:val="20"/>
                <w:szCs w:val="20"/>
              </w:rPr>
            </w:pPr>
            <w:r w:rsidRPr="00DC45F0">
              <w:rPr>
                <w:rFonts w:ascii="Verdana" w:hAnsi="Verdana" w:cs="Arial"/>
                <w:sz w:val="20"/>
                <w:szCs w:val="20"/>
              </w:rPr>
              <w:t>Faculty of Media, Art, and Performance</w:t>
            </w:r>
          </w:p>
        </w:tc>
        <w:tc>
          <w:tcPr>
            <w:tcW w:w="7650" w:type="dxa"/>
          </w:tcPr>
          <w:p w14:paraId="11016D65" w14:textId="77777777" w:rsidR="00DC45F0" w:rsidRPr="00DC45F0" w:rsidRDefault="00DC45F0" w:rsidP="00E31784">
            <w:pPr>
              <w:rPr>
                <w:rFonts w:ascii="Verdana" w:hAnsi="Verdana" w:cs="Arial"/>
                <w:sz w:val="20"/>
                <w:szCs w:val="20"/>
              </w:rPr>
            </w:pPr>
            <w:r w:rsidRPr="00DC45F0">
              <w:rPr>
                <w:rFonts w:ascii="Verdana" w:hAnsi="Verdana" w:cs="Arial"/>
                <w:sz w:val="20"/>
                <w:szCs w:val="20"/>
              </w:rPr>
              <w:t xml:space="preserve">Some courses that have been taken 10 or more years ago may be considered ineligible for transfer credit.  </w:t>
            </w:r>
          </w:p>
        </w:tc>
      </w:tr>
      <w:tr w:rsidR="00DC45F0" w:rsidRPr="00DC45F0" w14:paraId="3ECF2F84" w14:textId="77777777" w:rsidTr="00E31784">
        <w:tc>
          <w:tcPr>
            <w:tcW w:w="2425" w:type="dxa"/>
          </w:tcPr>
          <w:p w14:paraId="508E762A" w14:textId="77777777" w:rsidR="00DC45F0" w:rsidRPr="00DC45F0" w:rsidRDefault="00DC45F0" w:rsidP="00E31784">
            <w:pPr>
              <w:rPr>
                <w:rFonts w:ascii="Verdana" w:hAnsi="Verdana" w:cs="Arial"/>
                <w:sz w:val="20"/>
                <w:szCs w:val="20"/>
              </w:rPr>
            </w:pPr>
            <w:r w:rsidRPr="00DC45F0">
              <w:rPr>
                <w:rFonts w:ascii="Verdana" w:hAnsi="Verdana" w:cs="Arial"/>
                <w:sz w:val="20"/>
                <w:szCs w:val="20"/>
              </w:rPr>
              <w:t>Faculty of Nursing</w:t>
            </w:r>
          </w:p>
        </w:tc>
        <w:tc>
          <w:tcPr>
            <w:tcW w:w="7650" w:type="dxa"/>
          </w:tcPr>
          <w:p w14:paraId="0457FE9B" w14:textId="77777777" w:rsidR="00DC45F0" w:rsidRPr="00DC45F0" w:rsidRDefault="00DC45F0" w:rsidP="00E31784">
            <w:pPr>
              <w:rPr>
                <w:rFonts w:ascii="Verdana" w:hAnsi="Verdana" w:cs="Arial"/>
                <w:sz w:val="20"/>
                <w:szCs w:val="20"/>
              </w:rPr>
            </w:pPr>
            <w:r w:rsidRPr="00DC45F0">
              <w:rPr>
                <w:rFonts w:ascii="Verdana" w:hAnsi="Verdana" w:cs="Arial"/>
                <w:sz w:val="20"/>
                <w:szCs w:val="20"/>
              </w:rPr>
              <w:t>Nursing and required Biology courses that have been taken 7 or more years ago will not be awarded transfer credit. Other courses that have been taken 10 or more years ago may be considered ineligible for transfer credit.</w:t>
            </w:r>
          </w:p>
        </w:tc>
      </w:tr>
      <w:tr w:rsidR="00DC45F0" w:rsidRPr="00DC45F0" w14:paraId="4F5B6AF8" w14:textId="77777777" w:rsidTr="00E31784">
        <w:tc>
          <w:tcPr>
            <w:tcW w:w="2425" w:type="dxa"/>
          </w:tcPr>
          <w:p w14:paraId="2D5E9F10" w14:textId="77777777" w:rsidR="00DC45F0" w:rsidRPr="00DC45F0" w:rsidRDefault="00DC45F0" w:rsidP="00E31784">
            <w:pPr>
              <w:rPr>
                <w:rFonts w:ascii="Verdana" w:hAnsi="Verdana" w:cs="Arial"/>
                <w:sz w:val="20"/>
                <w:szCs w:val="20"/>
              </w:rPr>
            </w:pPr>
            <w:r w:rsidRPr="00DC45F0">
              <w:rPr>
                <w:rFonts w:ascii="Verdana" w:hAnsi="Verdana" w:cs="Arial"/>
                <w:sz w:val="20"/>
                <w:szCs w:val="20"/>
              </w:rPr>
              <w:t>Faculty of Science</w:t>
            </w:r>
          </w:p>
        </w:tc>
        <w:tc>
          <w:tcPr>
            <w:tcW w:w="7650" w:type="dxa"/>
          </w:tcPr>
          <w:p w14:paraId="220906ED" w14:textId="77777777" w:rsidR="00DC45F0" w:rsidRPr="00DC45F0" w:rsidRDefault="00DC45F0" w:rsidP="00E31784">
            <w:pPr>
              <w:rPr>
                <w:rFonts w:ascii="Verdana" w:hAnsi="Verdana" w:cs="Arial"/>
                <w:sz w:val="20"/>
                <w:szCs w:val="20"/>
              </w:rPr>
            </w:pPr>
            <w:r w:rsidRPr="00DC45F0">
              <w:rPr>
                <w:rFonts w:ascii="Verdana" w:hAnsi="Verdana"/>
                <w:sz w:val="20"/>
                <w:szCs w:val="20"/>
              </w:rPr>
              <w:t>Some courses that have been taken 10 or more years ago may be considered ineligible for transfer credit.</w:t>
            </w:r>
          </w:p>
        </w:tc>
      </w:tr>
      <w:tr w:rsidR="00DC45F0" w:rsidRPr="00DC45F0" w14:paraId="53F09E12" w14:textId="77777777" w:rsidTr="00E31784">
        <w:tc>
          <w:tcPr>
            <w:tcW w:w="2425" w:type="dxa"/>
          </w:tcPr>
          <w:p w14:paraId="012380C4" w14:textId="77777777" w:rsidR="00DC45F0" w:rsidRPr="00DC45F0" w:rsidRDefault="00DC45F0" w:rsidP="00E31784">
            <w:pPr>
              <w:rPr>
                <w:rFonts w:ascii="Verdana" w:hAnsi="Verdana" w:cs="Arial"/>
                <w:sz w:val="20"/>
                <w:szCs w:val="20"/>
              </w:rPr>
            </w:pPr>
            <w:r w:rsidRPr="00DC45F0">
              <w:rPr>
                <w:rFonts w:ascii="Verdana" w:hAnsi="Verdana" w:cs="Arial"/>
                <w:sz w:val="20"/>
                <w:szCs w:val="20"/>
              </w:rPr>
              <w:t>Faculty of Social Work</w:t>
            </w:r>
          </w:p>
        </w:tc>
        <w:tc>
          <w:tcPr>
            <w:tcW w:w="7650" w:type="dxa"/>
          </w:tcPr>
          <w:p w14:paraId="4A0F9C6B" w14:textId="62C030DF" w:rsidR="00DC45F0" w:rsidRPr="00DC45F0" w:rsidRDefault="00DC45F0" w:rsidP="00E31784">
            <w:pPr>
              <w:rPr>
                <w:rFonts w:ascii="Verdana" w:hAnsi="Verdana" w:cs="Arial"/>
                <w:sz w:val="20"/>
                <w:szCs w:val="20"/>
              </w:rPr>
            </w:pPr>
            <w:r w:rsidRPr="00DC45F0">
              <w:rPr>
                <w:rFonts w:ascii="Verdana" w:hAnsi="Verdana" w:cs="Arial"/>
                <w:sz w:val="20"/>
                <w:szCs w:val="20"/>
              </w:rPr>
              <w:t>Social  Work  courses  completed  more  than  10  years  prior  to  commencing  a  practicum  will  be  considered stale dated.  Students will be required to update their knowledge by repeating stale dated Social Work courses.  This policy excludes Social Work elective courses and general un</w:t>
            </w:r>
            <w:r w:rsidR="008E11C8">
              <w:rPr>
                <w:rFonts w:ascii="Verdana" w:hAnsi="Verdana" w:cs="Arial"/>
                <w:sz w:val="20"/>
                <w:szCs w:val="20"/>
              </w:rPr>
              <w:t xml:space="preserve">iversity courses.  Social Work courses that </w:t>
            </w:r>
            <w:proofErr w:type="gramStart"/>
            <w:r w:rsidRPr="00DC45F0">
              <w:rPr>
                <w:rFonts w:ascii="Verdana" w:hAnsi="Verdana" w:cs="Arial"/>
                <w:sz w:val="20"/>
                <w:szCs w:val="20"/>
              </w:rPr>
              <w:t>have  contributed</w:t>
            </w:r>
            <w:proofErr w:type="gramEnd"/>
            <w:r w:rsidRPr="00DC45F0">
              <w:rPr>
                <w:rFonts w:ascii="Verdana" w:hAnsi="Verdana" w:cs="Arial"/>
                <w:sz w:val="20"/>
                <w:szCs w:val="20"/>
              </w:rPr>
              <w:t xml:space="preserve">  to  completed Social  Work credential </w:t>
            </w:r>
            <w:r w:rsidR="008E11C8">
              <w:rPr>
                <w:rFonts w:ascii="Verdana" w:hAnsi="Verdana" w:cs="Arial"/>
                <w:sz w:val="20"/>
                <w:szCs w:val="20"/>
              </w:rPr>
              <w:t xml:space="preserve">(i.e. certificate or diploma) will not be subject to this </w:t>
            </w:r>
            <w:r w:rsidRPr="00DC45F0">
              <w:rPr>
                <w:rFonts w:ascii="Verdana" w:hAnsi="Verdana" w:cs="Arial"/>
                <w:sz w:val="20"/>
                <w:szCs w:val="20"/>
              </w:rPr>
              <w:t>stale dating policy.</w:t>
            </w:r>
          </w:p>
        </w:tc>
      </w:tr>
    </w:tbl>
    <w:p w14:paraId="77666410" w14:textId="77777777" w:rsidR="00DC45F0" w:rsidRPr="00DC45F0" w:rsidRDefault="00DC45F0" w:rsidP="00DC45F0">
      <w:pPr>
        <w:pStyle w:val="UnorderedList"/>
        <w:numPr>
          <w:ilvl w:val="0"/>
          <w:numId w:val="0"/>
        </w:numPr>
        <w:rPr>
          <w:b/>
        </w:rPr>
      </w:pPr>
    </w:p>
    <w:sectPr w:rsidR="00DC45F0" w:rsidRPr="00DC45F0" w:rsidSect="006B4994">
      <w:headerReference w:type="even" r:id="rId14"/>
      <w:headerReference w:type="default" r:id="rId15"/>
      <w:headerReference w:type="first" r:id="rId16"/>
      <w:type w:val="continuous"/>
      <w:pgSz w:w="12240" w:h="15840"/>
      <w:pgMar w:top="284" w:right="1440" w:bottom="1440" w:left="1440" w:header="720" w:footer="8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D122A" w14:textId="77777777" w:rsidR="00A83A54" w:rsidRDefault="00A83A54">
      <w:r>
        <w:separator/>
      </w:r>
    </w:p>
  </w:endnote>
  <w:endnote w:type="continuationSeparator" w:id="0">
    <w:p w14:paraId="6C915EB9" w14:textId="77777777" w:rsidR="00A83A54" w:rsidRDefault="00A8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Malgun Gothic"/>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21FB2" w14:textId="77777777" w:rsidR="006E5040" w:rsidRPr="00951790" w:rsidRDefault="00F13846">
    <w:pPr>
      <w:pStyle w:val="HeaderFooter"/>
      <w:rPr>
        <w:rFonts w:ascii="Times New Roman" w:eastAsia="Times New Roman" w:hAnsi="Times New Roman"/>
        <w:sz w:val="20"/>
      </w:rPr>
    </w:pPr>
    <w:r>
      <w:rPr>
        <w:noProof/>
      </w:rPr>
      <mc:AlternateContent>
        <mc:Choice Requires="wps">
          <w:drawing>
            <wp:anchor distT="0" distB="0" distL="114300" distR="114300" simplePos="0" relativeHeight="251657728" behindDoc="1" locked="0" layoutInCell="1" allowOverlap="1" wp14:anchorId="769C7DCF" wp14:editId="6C935573">
              <wp:simplePos x="0" y="0"/>
              <wp:positionH relativeFrom="column">
                <wp:posOffset>-913130</wp:posOffset>
              </wp:positionH>
              <wp:positionV relativeFrom="paragraph">
                <wp:posOffset>-95885</wp:posOffset>
              </wp:positionV>
              <wp:extent cx="7772400" cy="792480"/>
              <wp:effectExtent l="76200" t="57150" r="95250" b="12192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792480"/>
                      </a:xfrm>
                      <a:prstGeom prst="rect">
                        <a:avLst/>
                      </a:prstGeom>
                      <a:solidFill>
                        <a:srgbClr val="6177B4"/>
                      </a:solidFill>
                      <a:ln w="9525">
                        <a:solidFill>
                          <a:srgbClr val="6177B4"/>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7F774ACE" id="Rectangle 7" o:spid="_x0000_s1026" style="position:absolute;margin-left:-71.9pt;margin-top:-7.55pt;width:612pt;height:6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" fillcolor="#6177b4" strokecolor="#6177b4">
              <v:shadow on="t" color="black" opacity="22936f" origin=",.5" offset="0,.63889mm"/>
            </v:rect>
          </w:pict>
        </mc:Fallback>
      </mc:AlternateContent>
    </w:r>
    <w:r w:rsidR="006E5040" w:rsidRPr="00951790">
      <w:t># - Policy Title</w:t>
    </w:r>
    <w:r w:rsidR="006E5040" w:rsidRPr="00951790">
      <w:tab/>
      <w:t xml:space="preserve">Page </w:t>
    </w:r>
    <w:r w:rsidR="000F168A">
      <w:fldChar w:fldCharType="begin"/>
    </w:r>
    <w:r w:rsidR="000F168A">
      <w:instrText xml:space="preserve"> PAGE </w:instrText>
    </w:r>
    <w:r w:rsidR="000F168A">
      <w:fldChar w:fldCharType="separate"/>
    </w:r>
    <w:r w:rsidR="006E5040">
      <w:rPr>
        <w:noProof/>
      </w:rPr>
      <w:t>2</w:t>
    </w:r>
    <w:r w:rsidR="000F168A">
      <w:rPr>
        <w:noProof/>
      </w:rPr>
      <w:fldChar w:fldCharType="end"/>
    </w:r>
    <w:r w:rsidR="006E5040" w:rsidRPr="00951790">
      <w:t xml:space="preserve"> of </w:t>
    </w:r>
    <w:fldSimple w:instr=" NUMPAGES ">
      <w:r w:rsidR="006E5040">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B0A42" w14:textId="5FBFB46A" w:rsidR="006E5040" w:rsidRPr="00951790" w:rsidRDefault="00F13846" w:rsidP="00C82A6B">
    <w:pPr>
      <w:pStyle w:val="HeaderFooter"/>
      <w:rPr>
        <w:rFonts w:ascii="Times New Roman" w:eastAsia="Times New Roman" w:hAnsi="Times New Roman"/>
        <w:sz w:val="20"/>
      </w:rPr>
    </w:pPr>
    <w:r>
      <w:rPr>
        <w:noProof/>
      </w:rPr>
      <mc:AlternateContent>
        <mc:Choice Requires="wps">
          <w:drawing>
            <wp:anchor distT="0" distB="0" distL="114300" distR="114300" simplePos="0" relativeHeight="251654655" behindDoc="1" locked="0" layoutInCell="1" allowOverlap="1" wp14:anchorId="6B42024E" wp14:editId="5E5F48F8">
              <wp:simplePos x="0" y="0"/>
              <wp:positionH relativeFrom="column">
                <wp:posOffset>-913130</wp:posOffset>
              </wp:positionH>
              <wp:positionV relativeFrom="paragraph">
                <wp:posOffset>-116205</wp:posOffset>
              </wp:positionV>
              <wp:extent cx="7782560" cy="792480"/>
              <wp:effectExtent l="76200" t="57150" r="104140" b="12192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2560" cy="792480"/>
                      </a:xfrm>
                      <a:prstGeom prst="rect">
                        <a:avLst/>
                      </a:prstGeom>
                      <a:solidFill>
                        <a:srgbClr val="6177B4"/>
                      </a:solidFill>
                      <a:ln w="9525">
                        <a:solidFill>
                          <a:srgbClr val="6177B4"/>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4EF90331" id="Rectangle 5" o:spid="_x0000_s1026" style="position:absolute;margin-left:-71.9pt;margin-top:-9.15pt;width:612.8pt;height:62.4pt;z-index:-2516618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" fillcolor="#6177b4" strokecolor="#6177b4">
              <v:shadow on="t" color="black" opacity="22936f" origin=",.5" offset="0,.63889mm"/>
            </v:rect>
          </w:pict>
        </mc:Fallback>
      </mc:AlternateContent>
    </w:r>
    <w:r>
      <w:rPr>
        <w:noProof/>
      </w:rPr>
      <mc:AlternateContent>
        <mc:Choice Requires="wps">
          <w:drawing>
            <wp:anchor distT="0" distB="0" distL="114300" distR="114300" simplePos="0" relativeHeight="251655680" behindDoc="0" locked="0" layoutInCell="1" allowOverlap="1" wp14:anchorId="087F3BD2" wp14:editId="1426A615">
              <wp:simplePos x="0" y="0"/>
              <wp:positionH relativeFrom="column">
                <wp:posOffset>280035</wp:posOffset>
              </wp:positionH>
              <wp:positionV relativeFrom="paragraph">
                <wp:posOffset>9375140</wp:posOffset>
              </wp:positionV>
              <wp:extent cx="7200900" cy="457200"/>
              <wp:effectExtent l="76200" t="57150" r="95250" b="1143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457200"/>
                      </a:xfrm>
                      <a:prstGeom prst="rect">
                        <a:avLst/>
                      </a:prstGeom>
                      <a:solidFill>
                        <a:srgbClr val="F3B329"/>
                      </a:solidFill>
                      <a:ln w="9525">
                        <a:solidFill>
                          <a:srgbClr val="F3B329"/>
                        </a:solidFill>
                        <a:miter lim="800000"/>
                        <a:headEnd/>
                        <a:tailEnd/>
                      </a:ln>
                      <a:effectLst>
                        <a:outerShdw blurRad="63500" dist="23000" dir="5400000" rotWithShape="0">
                          <a:srgbClr val="000000">
                            <a:alpha val="34999"/>
                          </a:srgbClr>
                        </a:outerShdw>
                      </a:effectLst>
                    </wps:spPr>
                    <wps:txbx>
                      <w:txbxContent>
                        <w:p w14:paraId="0B778AEC" w14:textId="77777777" w:rsidR="006E5040" w:rsidRPr="001D2ADD" w:rsidRDefault="006E5040" w:rsidP="001D2ADD">
                          <w:pPr>
                            <w:tabs>
                              <w:tab w:val="left" w:pos="8647"/>
                            </w:tabs>
                            <w:rPr>
                              <w:color w:val="000000"/>
                            </w:rPr>
                          </w:pPr>
                          <w:r w:rsidRPr="001D2ADD">
                            <w:rPr>
                              <w:rFonts w:ascii="Helvetica Neue" w:hAnsi="Helvetica Neue" w:cs="Helvetica Neue"/>
                              <w:color w:val="000000"/>
                              <w:sz w:val="18"/>
                              <w:szCs w:val="18"/>
                              <w:lang w:eastAsia="ja-JP"/>
                            </w:rPr>
                            <w:t># - Policy Governance</w:t>
                          </w:r>
                          <w:r w:rsidRPr="001D2ADD">
                            <w:rPr>
                              <w:rFonts w:ascii="Helvetica Neue" w:hAnsi="Helvetica Neue" w:cs="Helvetica Neue"/>
                              <w:color w:val="000000"/>
                              <w:sz w:val="18"/>
                              <w:szCs w:val="18"/>
                              <w:lang w:eastAsia="ja-JP"/>
                            </w:rPr>
                            <w:tab/>
                          </w:r>
                          <w:r w:rsidRPr="001D2ADD">
                            <w:rPr>
                              <w:rFonts w:ascii="Helvetica Neue" w:hAnsi="Helvetica Neue" w:cs="Helvetica Neue"/>
                              <w:color w:val="000000"/>
                              <w:sz w:val="18"/>
                              <w:szCs w:val="18"/>
                              <w:lang w:eastAsia="ja-JP"/>
                            </w:rPr>
                            <w:tab/>
                            <w:t xml:space="preserve">Page </w:t>
                          </w:r>
                          <w:r>
                            <w:rPr>
                              <w:rFonts w:cs="Helvetica Neue"/>
                              <w:noProof/>
                              <w:szCs w:val="18"/>
                            </w:rPr>
                            <w:drawing>
                              <wp:inline distT="0" distB="0" distL="0" distR="0" wp14:anchorId="285FD5C0" wp14:editId="7F97F56C">
                                <wp:extent cx="3302000" cy="3698240"/>
                                <wp:effectExtent l="0" t="0" r="0" b="1016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2000" cy="3698240"/>
                                        </a:xfrm>
                                        <a:prstGeom prst="rect">
                                          <a:avLst/>
                                        </a:prstGeom>
                                        <a:noFill/>
                                        <a:ln>
                                          <a:noFill/>
                                        </a:ln>
                                      </pic:spPr>
                                    </pic:pic>
                                  </a:graphicData>
                                </a:graphic>
                              </wp:inline>
                            </w:drawing>
                          </w:r>
                          <w:r w:rsidRPr="001D2ADD">
                            <w:rPr>
                              <w:rFonts w:ascii="Helvetica Neue" w:hAnsi="Helvetica Neue" w:cs="Helvetica Neue"/>
                              <w:color w:val="000000"/>
                              <w:sz w:val="18"/>
                              <w:szCs w:val="18"/>
                              <w:lang w:eastAsia="ja-JP"/>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087F3BD2" id="Rectangle 1" o:spid="_x0000_s1028" style="position:absolute;margin-left:22.05pt;margin-top:738.2pt;width:567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" fillcolor="#f3b329" strokecolor="#f3b329">
              <v:shadow on="t" color="black" opacity="22936f" origin=",.5" offset="0,.63889mm"/>
              <v:textbox>
                <w:txbxContent>
                  <w:p w14:paraId="0B778AEC" w14:textId="77777777" w:rsidR="006E5040" w:rsidRPr="001D2ADD" w:rsidRDefault="006E5040" w:rsidP="001D2ADD">
                    <w:pPr>
                      <w:tabs>
                        <w:tab w:val="left" w:pos="8647"/>
                      </w:tabs>
                      <w:rPr>
                        <w:color w:val="000000"/>
                      </w:rPr>
                    </w:pPr>
                    <w:r w:rsidRPr="001D2ADD">
                      <w:rPr>
                        <w:rFonts w:ascii="Helvetica Neue" w:hAnsi="Helvetica Neue" w:cs="Helvetica Neue"/>
                        <w:color w:val="000000"/>
                        <w:sz w:val="18"/>
                        <w:szCs w:val="18"/>
                        <w:lang w:eastAsia="ja-JP"/>
                      </w:rPr>
                      <w:t># - Policy Governance</w:t>
                    </w:r>
                    <w:r w:rsidRPr="001D2ADD">
                      <w:rPr>
                        <w:rFonts w:ascii="Helvetica Neue" w:hAnsi="Helvetica Neue" w:cs="Helvetica Neue"/>
                        <w:color w:val="000000"/>
                        <w:sz w:val="18"/>
                        <w:szCs w:val="18"/>
                        <w:lang w:eastAsia="ja-JP"/>
                      </w:rPr>
                      <w:tab/>
                    </w:r>
                    <w:r w:rsidRPr="001D2ADD">
                      <w:rPr>
                        <w:rFonts w:ascii="Helvetica Neue" w:hAnsi="Helvetica Neue" w:cs="Helvetica Neue"/>
                        <w:color w:val="000000"/>
                        <w:sz w:val="18"/>
                        <w:szCs w:val="18"/>
                        <w:lang w:eastAsia="ja-JP"/>
                      </w:rPr>
                      <w:tab/>
                      <w:t xml:space="preserve">Page </w:t>
                    </w:r>
                    <w:r>
                      <w:rPr>
                        <w:rFonts w:cs="Helvetica Neue"/>
                        <w:noProof/>
                        <w:szCs w:val="18"/>
                      </w:rPr>
                      <w:drawing>
                        <wp:inline distT="0" distB="0" distL="0" distR="0" wp14:anchorId="285FD5C0" wp14:editId="7F97F56C">
                          <wp:extent cx="3302000" cy="3698240"/>
                          <wp:effectExtent l="0" t="0" r="0" b="1016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2000" cy="3698240"/>
                                  </a:xfrm>
                                  <a:prstGeom prst="rect">
                                    <a:avLst/>
                                  </a:prstGeom>
                                  <a:noFill/>
                                  <a:ln>
                                    <a:noFill/>
                                  </a:ln>
                                </pic:spPr>
                              </pic:pic>
                            </a:graphicData>
                          </a:graphic>
                        </wp:inline>
                      </w:drawing>
                    </w:r>
                    <w:r w:rsidRPr="001D2ADD">
                      <w:rPr>
                        <w:rFonts w:ascii="Helvetica Neue" w:hAnsi="Helvetica Neue" w:cs="Helvetica Neue"/>
                        <w:color w:val="000000"/>
                        <w:sz w:val="18"/>
                        <w:szCs w:val="18"/>
                        <w:lang w:eastAsia="ja-JP"/>
                      </w:rPr>
                      <w:t xml:space="preserve"> </w:t>
                    </w:r>
                  </w:p>
                </w:txbxContent>
              </v:textbox>
            </v:rect>
          </w:pict>
        </mc:Fallback>
      </mc:AlternateContent>
    </w:r>
    <w:r w:rsidR="006E5040">
      <w:t>Undergraduate Transfer Credit Policy</w:t>
    </w:r>
    <w:r w:rsidR="003800A3">
      <w:t xml:space="preserve"> – </w:t>
    </w:r>
    <w:r w:rsidR="000E42A7">
      <w:t>Approved</w:t>
    </w:r>
    <w:r w:rsidR="006E5040" w:rsidRPr="00951790">
      <w:tab/>
      <w:t xml:space="preserve">Page </w:t>
    </w:r>
    <w:r w:rsidR="000F168A">
      <w:fldChar w:fldCharType="begin"/>
    </w:r>
    <w:r w:rsidR="000F168A">
      <w:instrText xml:space="preserve"> PAGE </w:instrText>
    </w:r>
    <w:r w:rsidR="000F168A">
      <w:fldChar w:fldCharType="separate"/>
    </w:r>
    <w:r w:rsidR="008C770E">
      <w:rPr>
        <w:noProof/>
      </w:rPr>
      <w:t>13</w:t>
    </w:r>
    <w:r w:rsidR="000F168A">
      <w:rPr>
        <w:noProof/>
      </w:rPr>
      <w:fldChar w:fldCharType="end"/>
    </w:r>
    <w:r w:rsidR="006E5040" w:rsidRPr="00951790">
      <w:t xml:space="preserve"> of </w:t>
    </w:r>
    <w:fldSimple w:instr=" NUMPAGES ">
      <w:r w:rsidR="008C770E">
        <w:rPr>
          <w:noProof/>
        </w:rPr>
        <w:t>13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1CF4D" w14:textId="77777777" w:rsidR="00A83A54" w:rsidRDefault="00A83A54">
      <w:r>
        <w:separator/>
      </w:r>
    </w:p>
  </w:footnote>
  <w:footnote w:type="continuationSeparator" w:id="0">
    <w:p w14:paraId="1AADE3F5" w14:textId="77777777" w:rsidR="00A83A54" w:rsidRDefault="00A83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ECC7B" w14:textId="372350D8" w:rsidR="006E5040" w:rsidRDefault="006E5040">
    <w:pPr>
      <w:pStyle w:val="HeaderFooter"/>
    </w:pPr>
    <w:r>
      <w:rPr>
        <w:noProof/>
      </w:rPr>
      <w:drawing>
        <wp:inline distT="0" distB="0" distL="0" distR="0" wp14:anchorId="0B454289" wp14:editId="7B1639BD">
          <wp:extent cx="1257300" cy="571500"/>
          <wp:effectExtent l="0" t="0" r="12700" b="1270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71500"/>
                  </a:xfrm>
                  <a:prstGeom prst="rect">
                    <a:avLst/>
                  </a:prstGeom>
                  <a:solidFill>
                    <a:srgbClr val="FFFFFF"/>
                  </a:solidFill>
                  <a:ln>
                    <a:noFill/>
                  </a:ln>
                </pic:spPr>
              </pic:pic>
            </a:graphicData>
          </a:graphic>
        </wp:inline>
      </w:drawing>
    </w:r>
  </w:p>
  <w:p w14:paraId="1C275816" w14:textId="77777777" w:rsidR="006E5040" w:rsidRDefault="006E5040">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ABE3D" w14:textId="60E146F5" w:rsidR="006E5040" w:rsidRDefault="006E5040">
    <w:pPr>
      <w:pStyle w:val="HeaderFooter"/>
    </w:pPr>
    <w:r>
      <w:rPr>
        <w:noProof/>
      </w:rPr>
      <w:drawing>
        <wp:anchor distT="0" distB="0" distL="114300" distR="114300" simplePos="0" relativeHeight="251662848" behindDoc="1" locked="0" layoutInCell="1" allowOverlap="1" wp14:anchorId="2D15AFEE" wp14:editId="340B09BD">
          <wp:simplePos x="0" y="0"/>
          <wp:positionH relativeFrom="column">
            <wp:posOffset>2324100</wp:posOffset>
          </wp:positionH>
          <wp:positionV relativeFrom="paragraph">
            <wp:posOffset>-266700</wp:posOffset>
          </wp:positionV>
          <wp:extent cx="4371975" cy="1114425"/>
          <wp:effectExtent l="19050" t="0" r="9525" b="0"/>
          <wp:wrapNone/>
          <wp:docPr id="11" name="Picture 11" descr="Mac HD:Users:Kelly:Desktop:untitled folder:Blue 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 HD:Users:Kelly:Desktop:untitled folder:Blue tes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1975" cy="1114425"/>
                  </a:xfrm>
                  <a:prstGeom prst="rect">
                    <a:avLst/>
                  </a:prstGeom>
                  <a:noFill/>
                  <a:ln>
                    <a:noFill/>
                  </a:ln>
                </pic:spPr>
              </pic:pic>
            </a:graphicData>
          </a:graphic>
        </wp:anchor>
      </w:drawing>
    </w:r>
    <w:r w:rsidR="00F13846">
      <w:rPr>
        <w:noProof/>
      </w:rPr>
      <mc:AlternateContent>
        <mc:Choice Requires="wps">
          <w:drawing>
            <wp:anchor distT="0" distB="0" distL="114300" distR="114300" simplePos="0" relativeHeight="251663872" behindDoc="0" locked="0" layoutInCell="1" allowOverlap="1" wp14:anchorId="26816E0E" wp14:editId="4E67D31F">
              <wp:simplePos x="0" y="0"/>
              <wp:positionH relativeFrom="column">
                <wp:posOffset>1979930</wp:posOffset>
              </wp:positionH>
              <wp:positionV relativeFrom="paragraph">
                <wp:posOffset>68580</wp:posOffset>
              </wp:positionV>
              <wp:extent cx="5233035" cy="97917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3035" cy="97917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CBA4739" w14:textId="77777777" w:rsidR="006E5040" w:rsidRPr="00564883" w:rsidRDefault="006E5040" w:rsidP="00C574E3">
                          <w:pPr>
                            <w:jc w:val="center"/>
                            <w:rPr>
                              <w:rFonts w:ascii="Verdana" w:hAnsi="Verdana"/>
                              <w:b/>
                              <w:color w:val="FFFFFF" w:themeColor="background1"/>
                              <w:sz w:val="48"/>
                              <w:szCs w:val="48"/>
                            </w:rPr>
                          </w:pPr>
                          <w:r>
                            <w:rPr>
                              <w:rFonts w:ascii="Verdana" w:hAnsi="Verdana"/>
                              <w:b/>
                              <w:color w:val="FFFFFF" w:themeColor="background1"/>
                              <w:sz w:val="48"/>
                              <w:szCs w:val="48"/>
                            </w:rPr>
                            <w:t>Student Affairs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26816E0E" id="_x0000_t202" coordsize="21600,21600" o:spt="202" path="m,l,21600r21600,l21600,xe">
              <v:stroke joinstyle="miter"/>
              <v:path gradientshapeok="t" o:connecttype="rect"/>
            </v:shapetype>
            <v:shape id="Text Box 12" o:spid="_x0000_s1026" type="#_x0000_t202" style="position:absolute;margin-left:155.9pt;margin-top:5.4pt;width:412.05pt;height:77.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" filled="f" stroked="f">
              <v:path arrowok="t"/>
              <v:textbox>
                <w:txbxContent>
                  <w:p w14:paraId="4CBA4739" w14:textId="77777777" w:rsidR="006E5040" w:rsidRPr="00564883" w:rsidRDefault="006E5040" w:rsidP="00C574E3">
                    <w:pPr>
                      <w:jc w:val="center"/>
                      <w:rPr>
                        <w:rFonts w:ascii="Verdana" w:hAnsi="Verdana"/>
                        <w:b/>
                        <w:color w:val="FFFFFF" w:themeColor="background1"/>
                        <w:sz w:val="48"/>
                        <w:szCs w:val="48"/>
                      </w:rPr>
                    </w:pPr>
                    <w:r>
                      <w:rPr>
                        <w:rFonts w:ascii="Verdana" w:hAnsi="Verdana"/>
                        <w:b/>
                        <w:color w:val="FFFFFF" w:themeColor="background1"/>
                        <w:sz w:val="48"/>
                        <w:szCs w:val="48"/>
                      </w:rPr>
                      <w:t>Student Affairs</w:t>
                    </w:r>
                  </w:p>
                </w:txbxContent>
              </v:textbox>
            </v:shape>
          </w:pict>
        </mc:Fallback>
      </mc:AlternateContent>
    </w:r>
  </w:p>
  <w:p w14:paraId="2870E08F" w14:textId="77777777" w:rsidR="006E5040" w:rsidRDefault="006E5040">
    <w:pPr>
      <w:pStyle w:val="HeaderFooter"/>
    </w:pPr>
    <w:r>
      <w:rPr>
        <w:noProof/>
      </w:rPr>
      <w:drawing>
        <wp:inline distT="0" distB="0" distL="0" distR="0" wp14:anchorId="001B2368" wp14:editId="2C2A09C6">
          <wp:extent cx="1290320" cy="589280"/>
          <wp:effectExtent l="0" t="0" r="5080" b="0"/>
          <wp:docPr id="2" name="Picture 2" descr="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0320" cy="589280"/>
                  </a:xfrm>
                  <a:prstGeom prst="rect">
                    <a:avLst/>
                  </a:prstGeom>
                  <a:noFill/>
                  <a:ln>
                    <a:noFill/>
                  </a:ln>
                </pic:spPr>
              </pic:pic>
            </a:graphicData>
          </a:graphic>
        </wp:inline>
      </w:drawing>
    </w:r>
    <w:r w:rsidR="00F13846">
      <w:rPr>
        <w:noProof/>
      </w:rPr>
      <mc:AlternateContent>
        <mc:Choice Requires="wps">
          <w:drawing>
            <wp:anchor distT="4294967294" distB="4294967294" distL="114300" distR="114300" simplePos="0" relativeHeight="251661824" behindDoc="0" locked="0" layoutInCell="1" allowOverlap="1" wp14:anchorId="63C5C539" wp14:editId="352C1132">
              <wp:simplePos x="0" y="0"/>
              <wp:positionH relativeFrom="column">
                <wp:posOffset>3830320</wp:posOffset>
              </wp:positionH>
              <wp:positionV relativeFrom="paragraph">
                <wp:posOffset>81279</wp:posOffset>
              </wp:positionV>
              <wp:extent cx="132080" cy="0"/>
              <wp:effectExtent l="0" t="95250" r="0" b="9525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0"/>
                      </a:xfrm>
                      <a:prstGeom prst="rect">
                        <a:avLst/>
                      </a:prstGeom>
                      <a:noFill/>
                      <a:ln>
                        <a:noFill/>
                      </a:ln>
                      <a:extLst>
                        <a:ext uri="{909E8E84-426E-40dd-AFC4-6F175D3DCCD1}"/>
                        <a:ext uri="{91240B29-F687-4f45-9708-019B960494DF}"/>
                      </a:extLst>
                    </wps:spPr>
                    <wps:txbx>
                      <w:txbxContent>
                        <w:p w14:paraId="5ABCB2EE" w14:textId="77777777" w:rsidR="006E5040" w:rsidRPr="0059768C" w:rsidRDefault="006E5040">
                          <w:pPr>
                            <w:rPr>
                              <w:rFonts w:ascii="Helvetica Neue" w:hAnsi="Helvetica Neue"/>
                              <w:color w:val="FFFFFF" w:themeColor="background1"/>
                              <w:sz w:val="48"/>
                              <w:szCs w:val="48"/>
                            </w:rPr>
                          </w:pPr>
                          <w:proofErr w:type="spellStart"/>
                          <w:r w:rsidRPr="0059768C">
                            <w:rPr>
                              <w:rFonts w:ascii="Helvetica Neue" w:hAnsi="Helvetica Neue"/>
                              <w:color w:val="000000" w:themeColor="text1"/>
                              <w:sz w:val="48"/>
                              <w:szCs w:val="48"/>
                            </w:rPr>
                            <w:t>Governance</w:t>
                          </w:r>
                          <w:r>
                            <w:rPr>
                              <w:rFonts w:ascii="Helvetica Neue" w:hAnsi="Helvetica Neue"/>
                              <w:color w:val="FFFFFF" w:themeColor="background1"/>
                              <w:sz w:val="48"/>
                              <w:szCs w:val="48"/>
                            </w:rPr>
                            <w:t>ee</w:t>
                          </w:r>
                          <w:proofErr w:type="spell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3C5C539" id="Text Box 24" o:spid="_x0000_s1027" type="#_x0000_t202" style="position:absolute;margin-left:301.6pt;margin-top:6.4pt;width:10.4pt;height:0;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" filled="f" stroked="f">
              <v:textbox inset=",7.2pt,,7.2pt">
                <w:txbxContent>
                  <w:p w14:paraId="5ABCB2EE" w14:textId="77777777" w:rsidR="006E5040" w:rsidRPr="0059768C" w:rsidRDefault="006E5040">
                    <w:pPr>
                      <w:rPr>
                        <w:rFonts w:ascii="Helvetica Neue" w:hAnsi="Helvetica Neue"/>
                        <w:color w:val="FFFFFF" w:themeColor="background1"/>
                        <w:sz w:val="48"/>
                        <w:szCs w:val="48"/>
                      </w:rPr>
                    </w:pPr>
                    <w:r w:rsidRPr="0059768C">
                      <w:rPr>
                        <w:rFonts w:ascii="Helvetica Neue" w:hAnsi="Helvetica Neue"/>
                        <w:color w:val="000000" w:themeColor="text1"/>
                        <w:sz w:val="48"/>
                        <w:szCs w:val="48"/>
                      </w:rPr>
                      <w:t>Governance</w:t>
                    </w:r>
                    <w:r>
                      <w:rPr>
                        <w:rFonts w:ascii="Helvetica Neue" w:hAnsi="Helvetica Neue"/>
                        <w:color w:val="FFFFFF" w:themeColor="background1"/>
                        <w:sz w:val="48"/>
                        <w:szCs w:val="48"/>
                      </w:rPr>
                      <w:t>ee</w:t>
                    </w:r>
                  </w:p>
                </w:txbxContent>
              </v:textbox>
            </v:shape>
          </w:pict>
        </mc:Fallback>
      </mc:AlternateContent>
    </w:r>
    <w:r>
      <w:tab/>
    </w:r>
  </w:p>
  <w:p w14:paraId="0D63A2D9" w14:textId="77777777" w:rsidR="006E5040" w:rsidRDefault="006E5040">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07BCE" w14:textId="761633DE" w:rsidR="006E5040" w:rsidRDefault="006E5040">
    <w:pPr>
      <w:pStyle w:val="HeaderFooter"/>
    </w:pPr>
    <w:r>
      <w:rPr>
        <w:noProof/>
      </w:rPr>
      <w:drawing>
        <wp:inline distT="0" distB="0" distL="0" distR="0" wp14:anchorId="1566B00D" wp14:editId="1F7C8D70">
          <wp:extent cx="1257300" cy="571500"/>
          <wp:effectExtent l="0" t="0" r="12700" b="1270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71500"/>
                  </a:xfrm>
                  <a:prstGeom prst="rect">
                    <a:avLst/>
                  </a:prstGeom>
                  <a:solidFill>
                    <a:srgbClr val="FFFFFF"/>
                  </a:solidFill>
                  <a:ln>
                    <a:noFill/>
                  </a:ln>
                </pic:spPr>
              </pic:pic>
            </a:graphicData>
          </a:graphic>
        </wp:inline>
      </w:drawing>
    </w:r>
  </w:p>
  <w:p w14:paraId="2BEA7AEF" w14:textId="77777777" w:rsidR="006E5040" w:rsidRDefault="006E5040">
    <w:pPr>
      <w:pStyle w:val="HeaderFooter"/>
    </w:pPr>
  </w:p>
  <w:p w14:paraId="5D7AE848" w14:textId="77777777" w:rsidR="006E5040" w:rsidRDefault="006E5040">
    <w:pPr>
      <w:pStyle w:val="HeaderFoo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3EE17" w14:textId="4CD0B97E" w:rsidR="006E5040" w:rsidRDefault="006E5040">
    <w:pPr>
      <w:pStyle w:val="HeaderFooter"/>
    </w:pPr>
    <w:r>
      <w:rPr>
        <w:noProof/>
      </w:rPr>
      <w:drawing>
        <wp:inline distT="0" distB="0" distL="0" distR="0" wp14:anchorId="348FEBEE" wp14:editId="105AE361">
          <wp:extent cx="1257300" cy="571500"/>
          <wp:effectExtent l="0" t="0" r="12700" b="1270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71500"/>
                  </a:xfrm>
                  <a:prstGeom prst="rect">
                    <a:avLst/>
                  </a:prstGeom>
                  <a:solidFill>
                    <a:srgbClr val="FFFFFF"/>
                  </a:solidFill>
                  <a:ln>
                    <a:noFill/>
                  </a:ln>
                </pic:spPr>
              </pic:pic>
            </a:graphicData>
          </a:graphic>
        </wp:inline>
      </w:drawing>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0271F" w14:textId="3D6C12B3" w:rsidR="006E5040" w:rsidRDefault="006E50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2"/>
    <w:multiLevelType w:val="multilevel"/>
    <w:tmpl w:val="894EE874"/>
    <w:lvl w:ilvl="0">
      <w:start w:val="1"/>
      <w:numFmt w:val="decimal"/>
      <w:isLgl/>
      <w:lvlText w:val="%1."/>
      <w:lvlJc w:val="left"/>
      <w:pPr>
        <w:tabs>
          <w:tab w:val="num" w:pos="360"/>
        </w:tabs>
        <w:ind w:left="360" w:firstLine="0"/>
      </w:pPr>
      <w:rPr>
        <w:rFonts w:hint="default"/>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26642E5"/>
    <w:multiLevelType w:val="hybridMultilevel"/>
    <w:tmpl w:val="333604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2419A5"/>
    <w:multiLevelType w:val="hybridMultilevel"/>
    <w:tmpl w:val="0CCC37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F7D7172"/>
    <w:multiLevelType w:val="hybridMultilevel"/>
    <w:tmpl w:val="084EECB2"/>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12090727"/>
    <w:multiLevelType w:val="multilevel"/>
    <w:tmpl w:val="3FDA1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244B59"/>
    <w:multiLevelType w:val="hybridMultilevel"/>
    <w:tmpl w:val="ABE035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8802365"/>
    <w:multiLevelType w:val="hybridMultilevel"/>
    <w:tmpl w:val="0CF2F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93E04"/>
    <w:multiLevelType w:val="hybridMultilevel"/>
    <w:tmpl w:val="A606C4A4"/>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1EC239F1"/>
    <w:multiLevelType w:val="hybridMultilevel"/>
    <w:tmpl w:val="04963750"/>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1FCC0356"/>
    <w:multiLevelType w:val="hybridMultilevel"/>
    <w:tmpl w:val="4FBC616E"/>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2A926FDC"/>
    <w:multiLevelType w:val="hybridMultilevel"/>
    <w:tmpl w:val="29DEA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B6E4E46"/>
    <w:multiLevelType w:val="hybridMultilevel"/>
    <w:tmpl w:val="2C120E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23316D9"/>
    <w:multiLevelType w:val="hybridMultilevel"/>
    <w:tmpl w:val="4A8A1A4C"/>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33C66CE1"/>
    <w:multiLevelType w:val="hybridMultilevel"/>
    <w:tmpl w:val="81D68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C94A5B"/>
    <w:multiLevelType w:val="hybridMultilevel"/>
    <w:tmpl w:val="870E8CDA"/>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35A77526"/>
    <w:multiLevelType w:val="hybridMultilevel"/>
    <w:tmpl w:val="FC3ACE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EA3652"/>
    <w:multiLevelType w:val="hybridMultilevel"/>
    <w:tmpl w:val="2A58F72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38FF4D77"/>
    <w:multiLevelType w:val="hybridMultilevel"/>
    <w:tmpl w:val="022C93A6"/>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3B2E0B78"/>
    <w:multiLevelType w:val="multilevel"/>
    <w:tmpl w:val="04963750"/>
    <w:lvl w:ilvl="0">
      <w:start w:val="1"/>
      <w:numFmt w:val="bullet"/>
      <w:lvlText w:val=""/>
      <w:lvlJc w:val="left"/>
      <w:pPr>
        <w:ind w:left="540" w:hanging="360"/>
      </w:pPr>
      <w:rPr>
        <w:rFonts w:ascii="Wingdings" w:hAnsi="Wingdings" w:hint="default"/>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hint="default"/>
      </w:rPr>
    </w:lvl>
    <w:lvl w:ilvl="8">
      <w:start w:val="1"/>
      <w:numFmt w:val="bullet"/>
      <w:lvlText w:val=""/>
      <w:lvlJc w:val="left"/>
      <w:pPr>
        <w:ind w:left="6300" w:hanging="360"/>
      </w:pPr>
      <w:rPr>
        <w:rFonts w:ascii="Wingdings" w:hAnsi="Wingdings" w:hint="default"/>
      </w:rPr>
    </w:lvl>
  </w:abstractNum>
  <w:abstractNum w:abstractNumId="24" w15:restartNumberingAfterBreak="0">
    <w:nsid w:val="3DAA6148"/>
    <w:multiLevelType w:val="hybridMultilevel"/>
    <w:tmpl w:val="A490C3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93830C8"/>
    <w:multiLevelType w:val="hybridMultilevel"/>
    <w:tmpl w:val="6882CB52"/>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4A625ADD"/>
    <w:multiLevelType w:val="hybridMultilevel"/>
    <w:tmpl w:val="27984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292FC8"/>
    <w:multiLevelType w:val="multilevel"/>
    <w:tmpl w:val="8A545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6544BF"/>
    <w:multiLevelType w:val="hybridMultilevel"/>
    <w:tmpl w:val="175A5F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C1DC1"/>
    <w:multiLevelType w:val="hybridMultilevel"/>
    <w:tmpl w:val="61208C74"/>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51CB1BC0"/>
    <w:multiLevelType w:val="hybridMultilevel"/>
    <w:tmpl w:val="2FBA6402"/>
    <w:lvl w:ilvl="0" w:tplc="D0DAECA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544A6421"/>
    <w:multiLevelType w:val="hybridMultilevel"/>
    <w:tmpl w:val="37FABF9E"/>
    <w:lvl w:ilvl="0" w:tplc="89085800">
      <w:start w:val="1"/>
      <w:numFmt w:val="decimal"/>
      <w:pStyle w:val="Ord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B50B29"/>
    <w:multiLevelType w:val="hybridMultilevel"/>
    <w:tmpl w:val="8A9022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933813"/>
    <w:multiLevelType w:val="hybridMultilevel"/>
    <w:tmpl w:val="054A6B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797A14"/>
    <w:multiLevelType w:val="hybridMultilevel"/>
    <w:tmpl w:val="700AAF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0C939EF"/>
    <w:multiLevelType w:val="hybridMultilevel"/>
    <w:tmpl w:val="842AA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33F2E8A"/>
    <w:multiLevelType w:val="hybridMultilevel"/>
    <w:tmpl w:val="59EE81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9DF6F61"/>
    <w:multiLevelType w:val="hybridMultilevel"/>
    <w:tmpl w:val="6C22CC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C0F479B"/>
    <w:multiLevelType w:val="hybridMultilevel"/>
    <w:tmpl w:val="AC4678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C996533"/>
    <w:multiLevelType w:val="hybridMultilevel"/>
    <w:tmpl w:val="127A36A4"/>
    <w:lvl w:ilvl="0" w:tplc="B0309092">
      <w:start w:val="1"/>
      <w:numFmt w:val="bullet"/>
      <w:pStyle w:val="UnorderedList"/>
      <w:lvlText w:val=""/>
      <w:lvlJc w:val="left"/>
      <w:pPr>
        <w:ind w:left="720" w:hanging="360"/>
      </w:pPr>
      <w:rPr>
        <w:rFonts w:ascii="Wingdings" w:hAnsi="Wingdings" w:hint="default"/>
      </w:rPr>
    </w:lvl>
    <w:lvl w:ilvl="1" w:tplc="7BCE1E9C">
      <w:numFmt w:val="bullet"/>
      <w:lvlText w:val="-"/>
      <w:lvlJc w:val="left"/>
      <w:pPr>
        <w:ind w:left="1440" w:hanging="360"/>
      </w:pPr>
      <w:rPr>
        <w:rFonts w:ascii="Helvetica Neue" w:eastAsia="ヒラギノ角ゴ Pro W3" w:hAnsi="Helvetica Neue" w:cs="Times New Roman"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160DA9"/>
    <w:multiLevelType w:val="hybridMultilevel"/>
    <w:tmpl w:val="7CC6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DD7448"/>
    <w:multiLevelType w:val="hybridMultilevel"/>
    <w:tmpl w:val="A2AACB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1F45C3"/>
    <w:multiLevelType w:val="hybridMultilevel"/>
    <w:tmpl w:val="7AF6C4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E2E11C1"/>
    <w:multiLevelType w:val="hybridMultilevel"/>
    <w:tmpl w:val="93444192"/>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17"/>
  </w:num>
  <w:num w:numId="3">
    <w:abstractNumId w:val="13"/>
  </w:num>
  <w:num w:numId="4">
    <w:abstractNumId w:val="23"/>
  </w:num>
  <w:num w:numId="5">
    <w:abstractNumId w:val="22"/>
  </w:num>
  <w:num w:numId="6">
    <w:abstractNumId w:val="25"/>
  </w:num>
  <w:num w:numId="7">
    <w:abstractNumId w:val="19"/>
  </w:num>
  <w:num w:numId="8">
    <w:abstractNumId w:val="12"/>
  </w:num>
  <w:num w:numId="9">
    <w:abstractNumId w:val="29"/>
  </w:num>
  <w:num w:numId="10">
    <w:abstractNumId w:val="8"/>
  </w:num>
  <w:num w:numId="11">
    <w:abstractNumId w:val="43"/>
  </w:num>
  <w:num w:numId="12">
    <w:abstractNumId w:val="14"/>
  </w:num>
  <w:num w:numId="13">
    <w:abstractNumId w:val="1"/>
  </w:num>
  <w:num w:numId="14">
    <w:abstractNumId w:val="2"/>
  </w:num>
  <w:num w:numId="15">
    <w:abstractNumId w:val="3"/>
  </w:num>
  <w:num w:numId="16">
    <w:abstractNumId w:val="4"/>
  </w:num>
  <w:num w:numId="17">
    <w:abstractNumId w:val="5"/>
  </w:num>
  <w:num w:numId="18">
    <w:abstractNumId w:val="40"/>
  </w:num>
  <w:num w:numId="19">
    <w:abstractNumId w:val="11"/>
  </w:num>
  <w:num w:numId="20">
    <w:abstractNumId w:val="26"/>
  </w:num>
  <w:num w:numId="21">
    <w:abstractNumId w:val="31"/>
  </w:num>
  <w:num w:numId="22">
    <w:abstractNumId w:val="41"/>
  </w:num>
  <w:num w:numId="23">
    <w:abstractNumId w:val="32"/>
  </w:num>
  <w:num w:numId="24">
    <w:abstractNumId w:val="20"/>
  </w:num>
  <w:num w:numId="25">
    <w:abstractNumId w:val="6"/>
  </w:num>
  <w:num w:numId="26">
    <w:abstractNumId w:val="28"/>
  </w:num>
  <w:num w:numId="27">
    <w:abstractNumId w:val="18"/>
  </w:num>
  <w:num w:numId="28">
    <w:abstractNumId w:val="33"/>
  </w:num>
  <w:num w:numId="29">
    <w:abstractNumId w:val="39"/>
  </w:num>
  <w:num w:numId="30">
    <w:abstractNumId w:val="31"/>
    <w:lvlOverride w:ilvl="0">
      <w:startOverride w:val="1"/>
    </w:lvlOverride>
  </w:num>
  <w:num w:numId="31">
    <w:abstractNumId w:val="31"/>
    <w:lvlOverride w:ilvl="0">
      <w:startOverride w:val="1"/>
    </w:lvlOverride>
  </w:num>
  <w:num w:numId="32">
    <w:abstractNumId w:val="31"/>
    <w:lvlOverride w:ilvl="0">
      <w:startOverride w:val="1"/>
    </w:lvlOverride>
  </w:num>
  <w:num w:numId="33">
    <w:abstractNumId w:val="16"/>
  </w:num>
  <w:num w:numId="34">
    <w:abstractNumId w:val="15"/>
  </w:num>
  <w:num w:numId="35">
    <w:abstractNumId w:val="10"/>
  </w:num>
  <w:num w:numId="36">
    <w:abstractNumId w:val="38"/>
  </w:num>
  <w:num w:numId="37">
    <w:abstractNumId w:val="36"/>
  </w:num>
  <w:num w:numId="38">
    <w:abstractNumId w:val="37"/>
  </w:num>
  <w:num w:numId="39">
    <w:abstractNumId w:val="27"/>
  </w:num>
  <w:num w:numId="40">
    <w:abstractNumId w:val="9"/>
  </w:num>
  <w:num w:numId="41">
    <w:abstractNumId w:val="7"/>
  </w:num>
  <w:num w:numId="42">
    <w:abstractNumId w:val="24"/>
  </w:num>
  <w:num w:numId="43">
    <w:abstractNumId w:val="42"/>
  </w:num>
  <w:num w:numId="44">
    <w:abstractNumId w:val="30"/>
  </w:num>
  <w:num w:numId="45">
    <w:abstractNumId w:val="34"/>
  </w:num>
  <w:num w:numId="46">
    <w:abstractNumId w:val="21"/>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6145">
      <o:colormru v:ext="edit" colors="#f3b42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11"/>
    <w:rsid w:val="000108CB"/>
    <w:rsid w:val="0001762B"/>
    <w:rsid w:val="00046E43"/>
    <w:rsid w:val="000674D9"/>
    <w:rsid w:val="00073A84"/>
    <w:rsid w:val="000B0A92"/>
    <w:rsid w:val="000B15AE"/>
    <w:rsid w:val="000B37A2"/>
    <w:rsid w:val="000E42A7"/>
    <w:rsid w:val="000E6C9B"/>
    <w:rsid w:val="000F168A"/>
    <w:rsid w:val="000F33EF"/>
    <w:rsid w:val="001051C5"/>
    <w:rsid w:val="001111CA"/>
    <w:rsid w:val="00126C19"/>
    <w:rsid w:val="00134514"/>
    <w:rsid w:val="00140AB3"/>
    <w:rsid w:val="0014450C"/>
    <w:rsid w:val="00146B8A"/>
    <w:rsid w:val="00165C31"/>
    <w:rsid w:val="001675B9"/>
    <w:rsid w:val="001750CB"/>
    <w:rsid w:val="0017693E"/>
    <w:rsid w:val="00192F37"/>
    <w:rsid w:val="00196260"/>
    <w:rsid w:val="001C5D77"/>
    <w:rsid w:val="001C6A62"/>
    <w:rsid w:val="001D2ADD"/>
    <w:rsid w:val="001D34F1"/>
    <w:rsid w:val="001E144C"/>
    <w:rsid w:val="001E21A9"/>
    <w:rsid w:val="001E59E6"/>
    <w:rsid w:val="001F4EDE"/>
    <w:rsid w:val="00216EC4"/>
    <w:rsid w:val="00227164"/>
    <w:rsid w:val="00234A3A"/>
    <w:rsid w:val="00236DC9"/>
    <w:rsid w:val="002464B9"/>
    <w:rsid w:val="00271436"/>
    <w:rsid w:val="0028650E"/>
    <w:rsid w:val="002902C0"/>
    <w:rsid w:val="00297BCC"/>
    <w:rsid w:val="002B1751"/>
    <w:rsid w:val="002B35A2"/>
    <w:rsid w:val="002D6875"/>
    <w:rsid w:val="00307E73"/>
    <w:rsid w:val="0033094A"/>
    <w:rsid w:val="003474C5"/>
    <w:rsid w:val="00374050"/>
    <w:rsid w:val="00377A52"/>
    <w:rsid w:val="003800A3"/>
    <w:rsid w:val="00390E45"/>
    <w:rsid w:val="003A63BF"/>
    <w:rsid w:val="003C0B95"/>
    <w:rsid w:val="003D5913"/>
    <w:rsid w:val="003E034B"/>
    <w:rsid w:val="00410396"/>
    <w:rsid w:val="00430B96"/>
    <w:rsid w:val="004516DB"/>
    <w:rsid w:val="00493730"/>
    <w:rsid w:val="004A0E54"/>
    <w:rsid w:val="004A2C88"/>
    <w:rsid w:val="004A63A0"/>
    <w:rsid w:val="004B0CC6"/>
    <w:rsid w:val="004C441E"/>
    <w:rsid w:val="004C5DE2"/>
    <w:rsid w:val="004D0BB9"/>
    <w:rsid w:val="004E30B2"/>
    <w:rsid w:val="004E400D"/>
    <w:rsid w:val="0051203C"/>
    <w:rsid w:val="00517879"/>
    <w:rsid w:val="00531D8B"/>
    <w:rsid w:val="0053216C"/>
    <w:rsid w:val="00532433"/>
    <w:rsid w:val="00540D58"/>
    <w:rsid w:val="005553D1"/>
    <w:rsid w:val="0056250E"/>
    <w:rsid w:val="00564883"/>
    <w:rsid w:val="00566D02"/>
    <w:rsid w:val="005701A7"/>
    <w:rsid w:val="00571508"/>
    <w:rsid w:val="00572C8D"/>
    <w:rsid w:val="005912E1"/>
    <w:rsid w:val="0059768C"/>
    <w:rsid w:val="005A0268"/>
    <w:rsid w:val="005A1443"/>
    <w:rsid w:val="005B16B7"/>
    <w:rsid w:val="005B272B"/>
    <w:rsid w:val="005B6E0A"/>
    <w:rsid w:val="005C680F"/>
    <w:rsid w:val="005C68B8"/>
    <w:rsid w:val="005D3EAB"/>
    <w:rsid w:val="005D72FF"/>
    <w:rsid w:val="005E3E91"/>
    <w:rsid w:val="005E4646"/>
    <w:rsid w:val="005E7092"/>
    <w:rsid w:val="005F58AC"/>
    <w:rsid w:val="006028C3"/>
    <w:rsid w:val="006038A5"/>
    <w:rsid w:val="006242BE"/>
    <w:rsid w:val="00634A89"/>
    <w:rsid w:val="00652F7E"/>
    <w:rsid w:val="00657A84"/>
    <w:rsid w:val="00662E4D"/>
    <w:rsid w:val="00670740"/>
    <w:rsid w:val="006724A9"/>
    <w:rsid w:val="00672E4C"/>
    <w:rsid w:val="00696835"/>
    <w:rsid w:val="006A3BDC"/>
    <w:rsid w:val="006B4994"/>
    <w:rsid w:val="006B6BEE"/>
    <w:rsid w:val="006C3602"/>
    <w:rsid w:val="006C54AB"/>
    <w:rsid w:val="006E5040"/>
    <w:rsid w:val="006E64C8"/>
    <w:rsid w:val="007107C1"/>
    <w:rsid w:val="00731F38"/>
    <w:rsid w:val="00740CC6"/>
    <w:rsid w:val="00777E25"/>
    <w:rsid w:val="0078068F"/>
    <w:rsid w:val="00782819"/>
    <w:rsid w:val="007915C6"/>
    <w:rsid w:val="007C63A2"/>
    <w:rsid w:val="007D133F"/>
    <w:rsid w:val="007F6984"/>
    <w:rsid w:val="0080603B"/>
    <w:rsid w:val="008203B6"/>
    <w:rsid w:val="008218C5"/>
    <w:rsid w:val="0083438F"/>
    <w:rsid w:val="008418D5"/>
    <w:rsid w:val="00856A3F"/>
    <w:rsid w:val="00857CE1"/>
    <w:rsid w:val="0086512D"/>
    <w:rsid w:val="008732F3"/>
    <w:rsid w:val="00882682"/>
    <w:rsid w:val="008836C6"/>
    <w:rsid w:val="00890678"/>
    <w:rsid w:val="008A04E5"/>
    <w:rsid w:val="008A75F8"/>
    <w:rsid w:val="008B1C61"/>
    <w:rsid w:val="008C015E"/>
    <w:rsid w:val="008C2D0A"/>
    <w:rsid w:val="008C6E4F"/>
    <w:rsid w:val="008C770E"/>
    <w:rsid w:val="008E0BEA"/>
    <w:rsid w:val="008E11C8"/>
    <w:rsid w:val="008F571C"/>
    <w:rsid w:val="00903093"/>
    <w:rsid w:val="0093433C"/>
    <w:rsid w:val="00941FC1"/>
    <w:rsid w:val="00951790"/>
    <w:rsid w:val="00953A39"/>
    <w:rsid w:val="00953D08"/>
    <w:rsid w:val="00956619"/>
    <w:rsid w:val="00963EFB"/>
    <w:rsid w:val="00964C04"/>
    <w:rsid w:val="0098080E"/>
    <w:rsid w:val="0098370D"/>
    <w:rsid w:val="0099183A"/>
    <w:rsid w:val="00994C44"/>
    <w:rsid w:val="00996952"/>
    <w:rsid w:val="009B703F"/>
    <w:rsid w:val="009D24E6"/>
    <w:rsid w:val="009F0579"/>
    <w:rsid w:val="009F5FA6"/>
    <w:rsid w:val="009F71E3"/>
    <w:rsid w:val="00A017EC"/>
    <w:rsid w:val="00A354B9"/>
    <w:rsid w:val="00A60378"/>
    <w:rsid w:val="00A707A8"/>
    <w:rsid w:val="00A83A54"/>
    <w:rsid w:val="00A90111"/>
    <w:rsid w:val="00A96BD2"/>
    <w:rsid w:val="00A9772A"/>
    <w:rsid w:val="00AA12CE"/>
    <w:rsid w:val="00AA4379"/>
    <w:rsid w:val="00AA6785"/>
    <w:rsid w:val="00AB54C5"/>
    <w:rsid w:val="00AB5848"/>
    <w:rsid w:val="00AC24F3"/>
    <w:rsid w:val="00AC46C5"/>
    <w:rsid w:val="00AE05F6"/>
    <w:rsid w:val="00AE38B2"/>
    <w:rsid w:val="00AE3A3E"/>
    <w:rsid w:val="00B12460"/>
    <w:rsid w:val="00B15E4F"/>
    <w:rsid w:val="00B62C55"/>
    <w:rsid w:val="00B67D37"/>
    <w:rsid w:val="00B734B6"/>
    <w:rsid w:val="00B7480E"/>
    <w:rsid w:val="00BB1D12"/>
    <w:rsid w:val="00BB6E58"/>
    <w:rsid w:val="00BC4437"/>
    <w:rsid w:val="00BD4870"/>
    <w:rsid w:val="00BD4DB6"/>
    <w:rsid w:val="00C24230"/>
    <w:rsid w:val="00C25731"/>
    <w:rsid w:val="00C277B7"/>
    <w:rsid w:val="00C32534"/>
    <w:rsid w:val="00C44B9A"/>
    <w:rsid w:val="00C54404"/>
    <w:rsid w:val="00C574E3"/>
    <w:rsid w:val="00C671D5"/>
    <w:rsid w:val="00C7163D"/>
    <w:rsid w:val="00C7349C"/>
    <w:rsid w:val="00C82A6B"/>
    <w:rsid w:val="00C94CBB"/>
    <w:rsid w:val="00CA5966"/>
    <w:rsid w:val="00CA7AD2"/>
    <w:rsid w:val="00CA7B36"/>
    <w:rsid w:val="00CD0609"/>
    <w:rsid w:val="00CD4BC7"/>
    <w:rsid w:val="00D17971"/>
    <w:rsid w:val="00D374B6"/>
    <w:rsid w:val="00D40F15"/>
    <w:rsid w:val="00D54935"/>
    <w:rsid w:val="00D67F3C"/>
    <w:rsid w:val="00D81A1F"/>
    <w:rsid w:val="00D84474"/>
    <w:rsid w:val="00DA535C"/>
    <w:rsid w:val="00DA6110"/>
    <w:rsid w:val="00DC008D"/>
    <w:rsid w:val="00DC45F0"/>
    <w:rsid w:val="00DD0CA3"/>
    <w:rsid w:val="00DE3613"/>
    <w:rsid w:val="00DF0752"/>
    <w:rsid w:val="00DF13A3"/>
    <w:rsid w:val="00DF2F11"/>
    <w:rsid w:val="00E026C0"/>
    <w:rsid w:val="00E03051"/>
    <w:rsid w:val="00E04E8A"/>
    <w:rsid w:val="00E06068"/>
    <w:rsid w:val="00E3509E"/>
    <w:rsid w:val="00E51B4C"/>
    <w:rsid w:val="00E730C2"/>
    <w:rsid w:val="00E94392"/>
    <w:rsid w:val="00EA187D"/>
    <w:rsid w:val="00EB5B4B"/>
    <w:rsid w:val="00EC7E1D"/>
    <w:rsid w:val="00ED4ABB"/>
    <w:rsid w:val="00EE7670"/>
    <w:rsid w:val="00EF5C1C"/>
    <w:rsid w:val="00EF7F70"/>
    <w:rsid w:val="00F03DDF"/>
    <w:rsid w:val="00F13846"/>
    <w:rsid w:val="00F172EE"/>
    <w:rsid w:val="00F2032E"/>
    <w:rsid w:val="00F23670"/>
    <w:rsid w:val="00F321BA"/>
    <w:rsid w:val="00F36268"/>
    <w:rsid w:val="00F40690"/>
    <w:rsid w:val="00F4779E"/>
    <w:rsid w:val="00F94451"/>
    <w:rsid w:val="00F96271"/>
    <w:rsid w:val="00F9707C"/>
    <w:rsid w:val="00FC2886"/>
    <w:rsid w:val="00FE30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f3b429"/>
    </o:shapedefaults>
    <o:shapelayout v:ext="edit">
      <o:idmap v:ext="edit" data="1"/>
    </o:shapelayout>
  </w:shapeDefaults>
  <w:doNotEmbedSmartTags/>
  <w:decimalSymbol w:val="."/>
  <w:listSeparator w:val=","/>
  <w14:docId w14:val="4C5D7028"/>
  <w15:docId w15:val="{5186F308-251D-4D31-BC80-E6A7C676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lsdException w:name="heading 2" w:locked="1"/>
    <w:lsdException w:name="heading 3" w:locked="1" w:uiPriority="9" w:qFormat="1"/>
    <w:lsdException w:name="heading 4" w:lock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lsdException w:name="Message Header" w:locked="1"/>
    <w:lsdException w:name="Subtitle" w:locked="1" w:qFormat="1"/>
    <w:lsdException w:name="Salutation" w:lock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619"/>
    <w:rPr>
      <w:sz w:val="24"/>
      <w:szCs w:val="24"/>
    </w:rPr>
  </w:style>
  <w:style w:type="paragraph" w:styleId="Heading3">
    <w:name w:val="heading 3"/>
    <w:basedOn w:val="Normal"/>
    <w:link w:val="Heading3Char"/>
    <w:uiPriority w:val="9"/>
    <w:qFormat/>
    <w:locked/>
    <w:rsid w:val="005701A7"/>
    <w:pPr>
      <w:spacing w:before="100" w:beforeAutospacing="1" w:after="100" w:afterAutospacing="1"/>
      <w:outlineLvl w:val="2"/>
    </w:pPr>
    <w:rPr>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Heading3">
    <w:name w:val="Policy Heading 3"/>
    <w:next w:val="Body"/>
    <w:qFormat/>
    <w:rsid w:val="00C82A6B"/>
    <w:pPr>
      <w:keepNext/>
      <w:spacing w:before="300" w:after="100"/>
      <w:outlineLvl w:val="3"/>
    </w:pPr>
    <w:rPr>
      <w:rFonts w:ascii="Verdana" w:eastAsia="ヒラギノ角ゴ Pro W3" w:hAnsi="Verdana"/>
      <w:b/>
      <w:color w:val="000000"/>
    </w:rPr>
  </w:style>
  <w:style w:type="paragraph" w:customStyle="1" w:styleId="HeaderFooter">
    <w:name w:val="Header &amp; Footer"/>
    <w:rsid w:val="00C82A6B"/>
    <w:pPr>
      <w:tabs>
        <w:tab w:val="right" w:pos="9360"/>
      </w:tabs>
    </w:pPr>
    <w:rPr>
      <w:rFonts w:ascii="Verdana" w:eastAsia="ヒラギノ角ゴ Pro W3" w:hAnsi="Verdana"/>
      <w:color w:val="FFFFFF" w:themeColor="background1"/>
      <w:sz w:val="18"/>
    </w:rPr>
  </w:style>
  <w:style w:type="paragraph" w:customStyle="1" w:styleId="Body">
    <w:name w:val="Body"/>
    <w:rsid w:val="00C82A6B"/>
    <w:pPr>
      <w:spacing w:after="300"/>
    </w:pPr>
    <w:rPr>
      <w:rFonts w:ascii="Verdana" w:eastAsia="ヒラギノ角ゴ Pro W3" w:hAnsi="Verdana"/>
      <w:color w:val="000000"/>
    </w:rPr>
  </w:style>
  <w:style w:type="paragraph" w:customStyle="1" w:styleId="Metainfo">
    <w:name w:val="Meta info"/>
    <w:rsid w:val="00C82A6B"/>
    <w:pPr>
      <w:tabs>
        <w:tab w:val="left" w:pos="1440"/>
      </w:tabs>
      <w:spacing w:after="40"/>
    </w:pPr>
    <w:rPr>
      <w:rFonts w:ascii="Verdana" w:eastAsia="ヒラギノ角ゴ Pro W3" w:hAnsi="Verdana"/>
      <w:color w:val="000000"/>
      <w:sz w:val="16"/>
    </w:rPr>
  </w:style>
  <w:style w:type="paragraph" w:styleId="Header">
    <w:name w:val="header"/>
    <w:basedOn w:val="Normal"/>
    <w:link w:val="HeaderChar"/>
    <w:locked/>
    <w:rsid w:val="00493730"/>
    <w:pPr>
      <w:tabs>
        <w:tab w:val="center" w:pos="4320"/>
        <w:tab w:val="right" w:pos="8640"/>
      </w:tabs>
    </w:pPr>
  </w:style>
  <w:style w:type="character" w:customStyle="1" w:styleId="HeaderChar">
    <w:name w:val="Header Char"/>
    <w:link w:val="Header"/>
    <w:rsid w:val="00493730"/>
    <w:rPr>
      <w:sz w:val="24"/>
      <w:szCs w:val="24"/>
    </w:rPr>
  </w:style>
  <w:style w:type="paragraph" w:styleId="Footer">
    <w:name w:val="footer"/>
    <w:basedOn w:val="Normal"/>
    <w:link w:val="FooterChar"/>
    <w:locked/>
    <w:rsid w:val="00493730"/>
    <w:pPr>
      <w:tabs>
        <w:tab w:val="center" w:pos="4320"/>
        <w:tab w:val="right" w:pos="8640"/>
      </w:tabs>
    </w:pPr>
  </w:style>
  <w:style w:type="character" w:customStyle="1" w:styleId="FooterChar">
    <w:name w:val="Footer Char"/>
    <w:link w:val="Footer"/>
    <w:rsid w:val="00493730"/>
    <w:rPr>
      <w:sz w:val="24"/>
      <w:szCs w:val="24"/>
    </w:rPr>
  </w:style>
  <w:style w:type="paragraph" w:styleId="BalloonText">
    <w:name w:val="Balloon Text"/>
    <w:basedOn w:val="Normal"/>
    <w:link w:val="BalloonTextChar"/>
    <w:locked/>
    <w:rsid w:val="001D2ADD"/>
    <w:rPr>
      <w:rFonts w:ascii="Lucida Grande" w:hAnsi="Lucida Grande"/>
      <w:sz w:val="18"/>
      <w:szCs w:val="18"/>
    </w:rPr>
  </w:style>
  <w:style w:type="character" w:customStyle="1" w:styleId="BalloonTextChar">
    <w:name w:val="Balloon Text Char"/>
    <w:link w:val="BalloonText"/>
    <w:rsid w:val="001D2ADD"/>
    <w:rPr>
      <w:rFonts w:ascii="Lucida Grande" w:hAnsi="Lucida Grande" w:cs="Lucida Grande"/>
      <w:sz w:val="18"/>
      <w:szCs w:val="18"/>
    </w:rPr>
  </w:style>
  <w:style w:type="numbering" w:customStyle="1" w:styleId="NumberedList">
    <w:name w:val="Numbered List"/>
    <w:autoRedefine/>
    <w:rsid w:val="00F40690"/>
  </w:style>
  <w:style w:type="paragraph" w:customStyle="1" w:styleId="PolicyTitle">
    <w:name w:val="Policy Title"/>
    <w:basedOn w:val="Normal"/>
    <w:next w:val="Body"/>
    <w:qFormat/>
    <w:rsid w:val="00C82A6B"/>
    <w:pPr>
      <w:keepNext/>
      <w:spacing w:before="240" w:after="400"/>
      <w:jc w:val="center"/>
      <w:outlineLvl w:val="0"/>
    </w:pPr>
    <w:rPr>
      <w:rFonts w:ascii="Verdana" w:eastAsia="ヒラギノ角ゴ Pro W3" w:hAnsi="Verdana"/>
      <w:color w:val="000000"/>
      <w:sz w:val="44"/>
      <w:szCs w:val="20"/>
    </w:rPr>
  </w:style>
  <w:style w:type="paragraph" w:customStyle="1" w:styleId="PolicyHeading1">
    <w:name w:val="Policy Heading 1"/>
    <w:basedOn w:val="Normal"/>
    <w:next w:val="Body"/>
    <w:qFormat/>
    <w:rsid w:val="00C82A6B"/>
    <w:pPr>
      <w:keepNext/>
      <w:tabs>
        <w:tab w:val="left" w:pos="540"/>
      </w:tabs>
      <w:spacing w:before="400" w:after="300"/>
      <w:outlineLvl w:val="1"/>
    </w:pPr>
    <w:rPr>
      <w:rFonts w:ascii="Verdana" w:eastAsia="ヒラギノ角ゴ Pro W3" w:hAnsi="Verdana"/>
      <w:color w:val="000000"/>
      <w:sz w:val="40"/>
      <w:szCs w:val="20"/>
    </w:rPr>
  </w:style>
  <w:style w:type="paragraph" w:customStyle="1" w:styleId="PolicyHeading2">
    <w:name w:val="Policy Heading 2"/>
    <w:basedOn w:val="Normal"/>
    <w:next w:val="Body"/>
    <w:qFormat/>
    <w:rsid w:val="00C82A6B"/>
    <w:pPr>
      <w:keepNext/>
      <w:spacing w:before="400" w:after="300"/>
      <w:outlineLvl w:val="2"/>
    </w:pPr>
    <w:rPr>
      <w:rFonts w:ascii="Verdana" w:eastAsia="ヒラギノ角ゴ Pro W3" w:hAnsi="Verdana"/>
      <w:color w:val="333333"/>
      <w:sz w:val="28"/>
      <w:szCs w:val="20"/>
    </w:rPr>
  </w:style>
  <w:style w:type="paragraph" w:customStyle="1" w:styleId="OrderedList">
    <w:name w:val="Ordered List"/>
    <w:basedOn w:val="Body"/>
    <w:qFormat/>
    <w:rsid w:val="00134514"/>
    <w:pPr>
      <w:numPr>
        <w:numId w:val="21"/>
      </w:numPr>
    </w:pPr>
  </w:style>
  <w:style w:type="paragraph" w:customStyle="1" w:styleId="UnorderedList">
    <w:name w:val="Unordered List"/>
    <w:basedOn w:val="Normal"/>
    <w:qFormat/>
    <w:rsid w:val="00C82A6B"/>
    <w:pPr>
      <w:numPr>
        <w:numId w:val="29"/>
      </w:numPr>
      <w:spacing w:after="100"/>
    </w:pPr>
    <w:rPr>
      <w:rFonts w:ascii="Verdana" w:eastAsia="ヒラギノ角ゴ Pro W3" w:hAnsi="Verdana"/>
      <w:color w:val="000000"/>
      <w:sz w:val="20"/>
      <w:szCs w:val="20"/>
    </w:rPr>
  </w:style>
  <w:style w:type="paragraph" w:styleId="ListParagraph">
    <w:name w:val="List Paragraph"/>
    <w:basedOn w:val="Normal"/>
    <w:uiPriority w:val="34"/>
    <w:qFormat/>
    <w:rsid w:val="00A707A8"/>
    <w:pPr>
      <w:spacing w:after="160" w:line="259" w:lineRule="auto"/>
      <w:ind w:left="720"/>
      <w:contextualSpacing/>
    </w:pPr>
    <w:rPr>
      <w:rFonts w:asciiTheme="minorHAnsi" w:eastAsiaTheme="minorHAnsi" w:hAnsiTheme="minorHAnsi" w:cstheme="minorBidi"/>
      <w:sz w:val="22"/>
      <w:szCs w:val="22"/>
      <w:lang w:val="en-CA"/>
    </w:rPr>
  </w:style>
  <w:style w:type="character" w:styleId="CommentReference">
    <w:name w:val="annotation reference"/>
    <w:basedOn w:val="DefaultParagraphFont"/>
    <w:locked/>
    <w:rsid w:val="00C25731"/>
    <w:rPr>
      <w:sz w:val="16"/>
      <w:szCs w:val="16"/>
    </w:rPr>
  </w:style>
  <w:style w:type="paragraph" w:styleId="CommentText">
    <w:name w:val="annotation text"/>
    <w:basedOn w:val="Normal"/>
    <w:link w:val="CommentTextChar"/>
    <w:locked/>
    <w:rsid w:val="00C25731"/>
    <w:rPr>
      <w:sz w:val="20"/>
      <w:szCs w:val="20"/>
    </w:rPr>
  </w:style>
  <w:style w:type="character" w:customStyle="1" w:styleId="CommentTextChar">
    <w:name w:val="Comment Text Char"/>
    <w:basedOn w:val="DefaultParagraphFont"/>
    <w:link w:val="CommentText"/>
    <w:rsid w:val="00C25731"/>
  </w:style>
  <w:style w:type="paragraph" w:styleId="CommentSubject">
    <w:name w:val="annotation subject"/>
    <w:basedOn w:val="CommentText"/>
    <w:next w:val="CommentText"/>
    <w:link w:val="CommentSubjectChar"/>
    <w:locked/>
    <w:rsid w:val="00C25731"/>
    <w:rPr>
      <w:b/>
      <w:bCs/>
    </w:rPr>
  </w:style>
  <w:style w:type="character" w:customStyle="1" w:styleId="CommentSubjectChar">
    <w:name w:val="Comment Subject Char"/>
    <w:basedOn w:val="CommentTextChar"/>
    <w:link w:val="CommentSubject"/>
    <w:rsid w:val="00C25731"/>
    <w:rPr>
      <w:b/>
      <w:bCs/>
    </w:rPr>
  </w:style>
  <w:style w:type="character" w:customStyle="1" w:styleId="Heading3Char">
    <w:name w:val="Heading 3 Char"/>
    <w:basedOn w:val="DefaultParagraphFont"/>
    <w:link w:val="Heading3"/>
    <w:uiPriority w:val="9"/>
    <w:rsid w:val="005701A7"/>
    <w:rPr>
      <w:b/>
      <w:bCs/>
      <w:sz w:val="27"/>
      <w:szCs w:val="27"/>
      <w:lang w:val="en-CA" w:eastAsia="en-CA"/>
    </w:rPr>
  </w:style>
  <w:style w:type="character" w:styleId="Hyperlink">
    <w:name w:val="Hyperlink"/>
    <w:basedOn w:val="DefaultParagraphFont"/>
    <w:uiPriority w:val="99"/>
    <w:unhideWhenUsed/>
    <w:locked/>
    <w:rsid w:val="005701A7"/>
    <w:rPr>
      <w:color w:val="0000FF"/>
      <w:u w:val="single"/>
    </w:rPr>
  </w:style>
  <w:style w:type="paragraph" w:styleId="NormalWeb">
    <w:name w:val="Normal (Web)"/>
    <w:basedOn w:val="Normal"/>
    <w:uiPriority w:val="99"/>
    <w:semiHidden/>
    <w:unhideWhenUsed/>
    <w:locked/>
    <w:rsid w:val="005701A7"/>
    <w:pPr>
      <w:spacing w:before="100" w:beforeAutospacing="1" w:after="100" w:afterAutospacing="1"/>
    </w:pPr>
    <w:rPr>
      <w:lang w:val="en-CA" w:eastAsia="en-CA"/>
    </w:rPr>
  </w:style>
  <w:style w:type="character" w:styleId="Strong">
    <w:name w:val="Strong"/>
    <w:basedOn w:val="DefaultParagraphFont"/>
    <w:uiPriority w:val="22"/>
    <w:qFormat/>
    <w:locked/>
    <w:rsid w:val="005701A7"/>
    <w:rPr>
      <w:b/>
      <w:bCs/>
    </w:rPr>
  </w:style>
  <w:style w:type="character" w:customStyle="1" w:styleId="cbformdata7dbffa04ccedf4">
    <w:name w:val="cbformdata_7dbffa04ccedf4"/>
    <w:basedOn w:val="DefaultParagraphFont"/>
    <w:rsid w:val="0014450C"/>
  </w:style>
  <w:style w:type="character" w:customStyle="1" w:styleId="cbformdata7c8ce51a2bfb18">
    <w:name w:val="cbformdata_7c8ce51a2bfb18"/>
    <w:basedOn w:val="DefaultParagraphFont"/>
    <w:rsid w:val="0014450C"/>
  </w:style>
  <w:style w:type="character" w:customStyle="1" w:styleId="cbformdata6eaca3bf246cbf">
    <w:name w:val="cbformdata_6eaca3bf246cbf"/>
    <w:basedOn w:val="DefaultParagraphFont"/>
    <w:rsid w:val="004B0CC6"/>
  </w:style>
  <w:style w:type="table" w:styleId="TableGrid">
    <w:name w:val="Table Grid"/>
    <w:basedOn w:val="TableNormal"/>
    <w:uiPriority w:val="39"/>
    <w:locked/>
    <w:rsid w:val="00DC45F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locked/>
    <w:rsid w:val="008C77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889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gistrar@uregina.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connected.uregina.ca/apply/readmittransfer.ez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40.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3AF55-8F9C-490A-BEAF-C73B7B8F6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13</Pages>
  <Words>4086</Words>
  <Characters>22378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Scratchcat</Company>
  <LinksUpToDate>false</LinksUpToDate>
  <CharactersWithSpaces>26412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shafer1j</dc:creator>
  <cp:lastModifiedBy>Matt McLellan</cp:lastModifiedBy>
  <cp:revision>9</cp:revision>
  <cp:lastPrinted>2012-08-08T16:47:00Z</cp:lastPrinted>
  <dcterms:created xsi:type="dcterms:W3CDTF">2017-10-26T19:16:00Z</dcterms:created>
  <dcterms:modified xsi:type="dcterms:W3CDTF">2018-05-03T23:23:00Z</dcterms:modified>
</cp:coreProperties>
</file>